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670"/>
        <w:gridCol w:w="3828"/>
      </w:tblGrid>
      <w:tr w:rsidR="0057700E" w:rsidTr="00481813">
        <w:trPr>
          <w:trHeight w:val="987"/>
        </w:trPr>
        <w:tc>
          <w:tcPr>
            <w:tcW w:w="5670" w:type="dxa"/>
          </w:tcPr>
          <w:p w:rsidR="0057700E" w:rsidRPr="0060226D" w:rsidRDefault="0057700E" w:rsidP="0048181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3828" w:type="dxa"/>
          </w:tcPr>
          <w:p w:rsidR="0057700E" w:rsidRDefault="00544194" w:rsidP="00481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57700E" w:rsidRDefault="0057700E" w:rsidP="004818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700E" w:rsidRDefault="0057700E" w:rsidP="00481813">
            <w:pPr>
              <w:spacing w:after="720"/>
              <w:ind w:right="-1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AB699E" w:rsidRDefault="006D67A5" w:rsidP="00AB699E">
      <w:pPr>
        <w:pStyle w:val="ConsPlusTitle"/>
        <w:jc w:val="center"/>
        <w:rPr>
          <w:sz w:val="28"/>
          <w:szCs w:val="28"/>
        </w:rPr>
      </w:pPr>
      <w:r w:rsidRPr="00AB699E">
        <w:rPr>
          <w:sz w:val="28"/>
          <w:szCs w:val="28"/>
        </w:rPr>
        <w:t>РАСЧЕТ</w:t>
      </w:r>
    </w:p>
    <w:p w:rsidR="00BA73D2" w:rsidRPr="000B0D10" w:rsidRDefault="00AB699E" w:rsidP="00AB699E">
      <w:pPr>
        <w:pStyle w:val="ConsPlusTitle"/>
        <w:spacing w:after="400"/>
        <w:jc w:val="center"/>
        <w:rPr>
          <w:sz w:val="28"/>
          <w:szCs w:val="28"/>
        </w:rPr>
      </w:pPr>
      <w:r w:rsidRPr="00AB699E">
        <w:rPr>
          <w:sz w:val="28"/>
          <w:szCs w:val="28"/>
        </w:rPr>
        <w:t xml:space="preserve">объема возмещения затрат, указанных в части 1 статьи 15 </w:t>
      </w:r>
      <w:r w:rsidR="00013012">
        <w:rPr>
          <w:sz w:val="28"/>
          <w:szCs w:val="28"/>
        </w:rPr>
        <w:t xml:space="preserve"> </w:t>
      </w:r>
      <w:r w:rsidRPr="00AB699E">
        <w:rPr>
          <w:sz w:val="28"/>
          <w:szCs w:val="28"/>
        </w:rPr>
        <w:t>Федерального закона от 01.04.2020 № 69-ФЗ «О защите и поощрении капиталовложений в Российской Федерации», понесенных организацией, реализующей инвестиционный проект в рамках соглашения о защите и поощрении капиталовложений, стороной которого является Кировская область, из областного бюджета</w:t>
      </w:r>
    </w:p>
    <w:p w:rsidR="00BA73D2" w:rsidRPr="009802F1" w:rsidRDefault="00BA73D2" w:rsidP="00265E3B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802F1">
        <w:rPr>
          <w:sz w:val="28"/>
          <w:szCs w:val="28"/>
        </w:rPr>
        <w:t xml:space="preserve">1. Расчет размера субсидии по итогам реализации отдельного этапа проекта </w:t>
      </w:r>
      <w:r w:rsidR="00DF59F1" w:rsidRPr="009802F1">
        <w:rPr>
          <w:sz w:val="28"/>
          <w:szCs w:val="28"/>
        </w:rPr>
        <w:t>осуществляется аналогичн</w:t>
      </w:r>
      <w:r w:rsidR="00DF59F1">
        <w:rPr>
          <w:sz w:val="28"/>
          <w:szCs w:val="28"/>
        </w:rPr>
        <w:t>о</w:t>
      </w:r>
      <w:r w:rsidR="00DF59F1" w:rsidRPr="009802F1">
        <w:rPr>
          <w:sz w:val="28"/>
          <w:szCs w:val="28"/>
        </w:rPr>
        <w:t xml:space="preserve"> </w:t>
      </w:r>
      <w:r w:rsidR="00DF59F1">
        <w:rPr>
          <w:sz w:val="28"/>
          <w:szCs w:val="28"/>
        </w:rPr>
        <w:t>р</w:t>
      </w:r>
      <w:r w:rsidR="00DF59F1" w:rsidRPr="009802F1">
        <w:rPr>
          <w:sz w:val="28"/>
          <w:szCs w:val="28"/>
        </w:rPr>
        <w:t>асчет</w:t>
      </w:r>
      <w:r w:rsidR="00DF59F1">
        <w:rPr>
          <w:sz w:val="28"/>
          <w:szCs w:val="28"/>
        </w:rPr>
        <w:t>у</w:t>
      </w:r>
      <w:r w:rsidR="00DF59F1" w:rsidRPr="009802F1">
        <w:rPr>
          <w:sz w:val="28"/>
          <w:szCs w:val="28"/>
        </w:rPr>
        <w:t xml:space="preserve"> размера субсидии </w:t>
      </w:r>
      <w:r w:rsidR="006D67A5" w:rsidRPr="009802F1">
        <w:rPr>
          <w:sz w:val="28"/>
          <w:szCs w:val="28"/>
        </w:rPr>
        <w:t xml:space="preserve">по </w:t>
      </w:r>
      <w:r w:rsidRPr="009802F1">
        <w:rPr>
          <w:sz w:val="28"/>
          <w:szCs w:val="28"/>
        </w:rPr>
        <w:t>итогам реализации проекта</w:t>
      </w:r>
      <w:r w:rsidR="00DF59F1">
        <w:rPr>
          <w:sz w:val="28"/>
          <w:szCs w:val="28"/>
        </w:rPr>
        <w:t>.</w:t>
      </w:r>
    </w:p>
    <w:p w:rsidR="00BA73D2" w:rsidRDefault="00BA73D2" w:rsidP="00265E3B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802F1">
        <w:rPr>
          <w:sz w:val="28"/>
          <w:szCs w:val="28"/>
        </w:rPr>
        <w:t>2. Предельный объем понесенных затрат на создание (строительство) либо реконструкцию и (или) модернизацию объектов обеспечивающей и (или) сопутствующей инфраструктур, необходимых для реализации проекта, в отношении которого заключено соглашение о защите и поощрении капиталовложений</w:t>
      </w:r>
      <w:r w:rsidR="00AA4878">
        <w:rPr>
          <w:sz w:val="28"/>
          <w:szCs w:val="28"/>
        </w:rPr>
        <w:t xml:space="preserve"> (далее – объекты инфраструктуры)</w:t>
      </w:r>
      <w:r w:rsidRPr="009802F1">
        <w:rPr>
          <w:sz w:val="28"/>
          <w:szCs w:val="28"/>
        </w:rPr>
        <w:t>, затрат</w:t>
      </w:r>
      <w:r w:rsidR="002A3B44">
        <w:rPr>
          <w:sz w:val="28"/>
          <w:szCs w:val="28"/>
        </w:rPr>
        <w:t xml:space="preserve"> </w:t>
      </w:r>
      <w:r w:rsidRPr="009802F1">
        <w:rPr>
          <w:sz w:val="28"/>
          <w:szCs w:val="28"/>
        </w:rPr>
        <w:t>на уплату процентов по кредитам и займам, купонного дохода</w:t>
      </w:r>
      <w:r w:rsidR="00FC1990">
        <w:rPr>
          <w:sz w:val="28"/>
          <w:szCs w:val="28"/>
        </w:rPr>
        <w:t xml:space="preserve"> по</w:t>
      </w:r>
      <w:r w:rsidRPr="009802F1">
        <w:rPr>
          <w:sz w:val="28"/>
          <w:szCs w:val="28"/>
        </w:rPr>
        <w:t xml:space="preserve"> облигационным займам, привлеченным на указанные цели (далее </w:t>
      </w:r>
      <w:r>
        <w:t>–</w:t>
      </w:r>
      <w:r w:rsidRPr="009802F1">
        <w:rPr>
          <w:sz w:val="28"/>
          <w:szCs w:val="28"/>
        </w:rPr>
        <w:t xml:space="preserve"> затраты на уплату процентов), затрат на уплату процентов по кредитам</w:t>
      </w:r>
      <w:r w:rsidR="00FC1990">
        <w:rPr>
          <w:sz w:val="28"/>
          <w:szCs w:val="28"/>
        </w:rPr>
        <w:t xml:space="preserve"> и</w:t>
      </w:r>
      <w:r w:rsidRPr="009802F1">
        <w:rPr>
          <w:sz w:val="28"/>
          <w:szCs w:val="28"/>
        </w:rPr>
        <w:t xml:space="preserve"> займам, купонного дохода по облигационным займам, привлеченным для реализации инвестиционного проекта в части создания (строительства) новых либо реконструкции и (или) модернизации существующих объектов недвижимого имущества и (или) комплекса объектов движимого</w:t>
      </w:r>
      <w:r w:rsidR="002A3B44">
        <w:rPr>
          <w:sz w:val="28"/>
          <w:szCs w:val="28"/>
        </w:rPr>
        <w:t xml:space="preserve"> </w:t>
      </w:r>
      <w:r w:rsidRPr="009802F1">
        <w:rPr>
          <w:sz w:val="28"/>
          <w:szCs w:val="28"/>
        </w:rPr>
        <w:t xml:space="preserve">и недвижимого имущества, связанных между собой, и (или) в части создания результатов интеллектуальной деятельности и (или) приравненных к ним средств индивидуализации, если уплата таких процентов была осуществлена на инвестиционной стадии, при условии, что в отношении таких кредитов </w:t>
      </w:r>
      <w:r w:rsidR="00C345EC">
        <w:rPr>
          <w:sz w:val="28"/>
          <w:szCs w:val="28"/>
        </w:rPr>
        <w:br/>
      </w:r>
      <w:r w:rsidRPr="009802F1">
        <w:rPr>
          <w:sz w:val="28"/>
          <w:szCs w:val="28"/>
        </w:rPr>
        <w:t xml:space="preserve">и займов, включая облигационные займы, не предоставляются иные меры государственной поддержки (далее </w:t>
      </w:r>
      <w:r>
        <w:t>–</w:t>
      </w:r>
      <w:r w:rsidRPr="009802F1">
        <w:rPr>
          <w:sz w:val="28"/>
          <w:szCs w:val="28"/>
        </w:rPr>
        <w:t xml:space="preserve"> затраты на уплату процентов </w:t>
      </w:r>
      <w:r w:rsidR="00C345EC">
        <w:rPr>
          <w:sz w:val="28"/>
          <w:szCs w:val="28"/>
        </w:rPr>
        <w:br/>
      </w:r>
      <w:r w:rsidRPr="009802F1">
        <w:rPr>
          <w:sz w:val="28"/>
          <w:szCs w:val="28"/>
        </w:rPr>
        <w:lastRenderedPageBreak/>
        <w:t xml:space="preserve">на инвестиционной стадии), а также демонтаж объектов, расположенных </w:t>
      </w:r>
      <w:r w:rsidR="00C345EC">
        <w:rPr>
          <w:sz w:val="28"/>
          <w:szCs w:val="28"/>
        </w:rPr>
        <w:br/>
      </w:r>
      <w:r w:rsidRPr="009802F1">
        <w:rPr>
          <w:sz w:val="28"/>
          <w:szCs w:val="28"/>
        </w:rPr>
        <w:t xml:space="preserve">на территориях военных городков (в части жилищного строительства) </w:t>
      </w:r>
      <m:oMath>
        <m:r>
          <w:rPr>
            <w:rFonts w:ascii="Cambria Math" w:hAnsi="Cambria Math"/>
            <w:sz w:val="28"/>
            <w:szCs w:val="28"/>
          </w:rPr>
          <m:t>(</m:t>
        </m:r>
        <m:r>
          <m:rPr>
            <m:nor/>
          </m:rPr>
          <w:rPr>
            <w:rFonts w:eastAsia="Times New Roman"/>
            <w:sz w:val="28"/>
            <w:szCs w:val="28"/>
          </w:rPr>
          <m:t>С</m:t>
        </m:r>
        <m:r>
          <m:rPr>
            <m:nor/>
          </m:rPr>
          <w:rPr>
            <w:rFonts w:ascii="Cambria Math" w:eastAsia="Times New Roman"/>
            <w:sz w:val="28"/>
            <w:szCs w:val="28"/>
          </w:rPr>
          <m:t>)</m:t>
        </m:r>
      </m:oMath>
      <w:r w:rsidRPr="009802F1">
        <w:rPr>
          <w:sz w:val="28"/>
          <w:szCs w:val="28"/>
        </w:rPr>
        <w:t>, определяется по формуле:</w:t>
      </w:r>
    </w:p>
    <w:p w:rsidR="009A362F" w:rsidRPr="009802F1" w:rsidRDefault="009A362F" w:rsidP="009A362F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9A362F" w:rsidRPr="009A362F" w:rsidRDefault="00B54088" w:rsidP="009A362F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Para>
        <m:oMath>
          <m:r>
            <m:rPr>
              <m:nor/>
            </m:r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m:t>С</m:t>
          </m:r>
          <m:r>
            <m:rPr>
              <m:nor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 </m:t>
          </m:r>
          <m:r>
            <m:rPr>
              <m:nor/>
            </m:r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m:t>=</m:t>
          </m:r>
          <m:r>
            <m:rPr>
              <m:nor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 </m:t>
          </m:r>
          <m:sSub>
            <m:sSubPr>
              <m:ctrl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m:t>С</m:t>
              </m:r>
            </m:e>
            <m:sub>
              <m:r>
                <m:rPr>
                  <m:nor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обесп</m:t>
              </m:r>
            </m:sub>
          </m:sSub>
          <m:r>
            <m:rPr>
              <m:nor/>
            </m:rPr>
            <w:rPr>
              <w:rFonts w:ascii="Cambria Math" w:eastAsia="Times New Roman" w:hAnsi="Times New Roman" w:cs="Times New Roman"/>
              <w:sz w:val="28"/>
              <w:szCs w:val="28"/>
              <w:lang w:eastAsia="ru-RU"/>
            </w:rPr>
            <m:t xml:space="preserve"> </m:t>
          </m:r>
          <m:r>
            <m:rPr>
              <m:nor/>
            </m:r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nor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 xml:space="preserve"> </m:t>
              </m:r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m:t>С</m:t>
              </m:r>
            </m:e>
            <m:sub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m:t>соп</m:t>
              </m:r>
            </m:sub>
          </m:sSub>
          <m:sSub>
            <m:sSubPr>
              <m:ctrl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+ </m:t>
              </m:r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ис</m:t>
              </m:r>
            </m:sub>
          </m:sSub>
          <m:sSub>
            <m:sSubPr>
              <m:ctrl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+ </m:t>
              </m:r>
              <m:r>
                <m:rPr>
                  <m:nor/>
                </m:rP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8"/>
                  <w:szCs w:val="28"/>
                  <w:lang w:eastAsia="ru-RU"/>
                </w:rPr>
                <m:t>дем</m:t>
              </m:r>
            </m:sub>
          </m:sSub>
          <m:r>
            <m:rPr>
              <m:nor/>
            </m:rPr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m:t>, где:</m:t>
          </m:r>
        </m:oMath>
      </m:oMathPara>
    </w:p>
    <w:p w:rsidR="009A362F" w:rsidRDefault="009A362F" w:rsidP="009A362F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BA73D2" w:rsidRPr="00073F9E" w:rsidRDefault="00E32C9F" w:rsidP="00265E3B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eastAsia="Times New Roman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eastAsia="Times New Roman"/>
                <w:sz w:val="28"/>
                <w:szCs w:val="28"/>
              </w:rPr>
              <m:t>обесп</m:t>
            </m:r>
          </m:sub>
        </m:sSub>
      </m:oMath>
      <w:r w:rsidR="002E7714">
        <w:rPr>
          <w:sz w:val="28"/>
          <w:szCs w:val="28"/>
        </w:rPr>
        <w:t xml:space="preserve"> </w:t>
      </w:r>
      <w:r w:rsidR="00BA73D2">
        <w:t>–</w:t>
      </w:r>
      <w:r w:rsidR="00BA73D2" w:rsidRPr="00073F9E">
        <w:rPr>
          <w:sz w:val="28"/>
          <w:szCs w:val="28"/>
        </w:rPr>
        <w:t xml:space="preserve"> предельный объем затрат на </w:t>
      </w:r>
      <w:r w:rsidR="008D7592" w:rsidRPr="009802F1">
        <w:rPr>
          <w:sz w:val="28"/>
          <w:szCs w:val="28"/>
        </w:rPr>
        <w:t>создание (строительство) либо реконструкцию и (или) модернизацию</w:t>
      </w:r>
      <w:r w:rsidR="00BA73D2" w:rsidRPr="00073F9E">
        <w:rPr>
          <w:sz w:val="28"/>
          <w:szCs w:val="28"/>
        </w:rPr>
        <w:t xml:space="preserve"> объектов инфраструктуры и затрат на уплату процентов, понесенных в связи с </w:t>
      </w:r>
      <w:r w:rsidR="008D7592" w:rsidRPr="009802F1">
        <w:rPr>
          <w:sz w:val="28"/>
          <w:szCs w:val="28"/>
        </w:rPr>
        <w:t>создание</w:t>
      </w:r>
      <w:r w:rsidR="008D7592">
        <w:rPr>
          <w:sz w:val="28"/>
          <w:szCs w:val="28"/>
        </w:rPr>
        <w:t>м</w:t>
      </w:r>
      <w:r w:rsidR="008D7592" w:rsidRPr="009802F1">
        <w:rPr>
          <w:sz w:val="28"/>
          <w:szCs w:val="28"/>
        </w:rPr>
        <w:t xml:space="preserve"> (строительство</w:t>
      </w:r>
      <w:r w:rsidR="008D7592">
        <w:rPr>
          <w:sz w:val="28"/>
          <w:szCs w:val="28"/>
        </w:rPr>
        <w:t>м</w:t>
      </w:r>
      <w:r w:rsidR="008D7592" w:rsidRPr="009802F1">
        <w:rPr>
          <w:sz w:val="28"/>
          <w:szCs w:val="28"/>
        </w:rPr>
        <w:t>) либо реконструкци</w:t>
      </w:r>
      <w:r w:rsidR="008D7592">
        <w:rPr>
          <w:sz w:val="28"/>
          <w:szCs w:val="28"/>
        </w:rPr>
        <w:t>ей</w:t>
      </w:r>
      <w:r w:rsidR="008D7592" w:rsidRPr="009802F1">
        <w:rPr>
          <w:sz w:val="28"/>
          <w:szCs w:val="28"/>
        </w:rPr>
        <w:t xml:space="preserve"> и (или) модернизаци</w:t>
      </w:r>
      <w:r w:rsidR="008D7592">
        <w:rPr>
          <w:sz w:val="28"/>
          <w:szCs w:val="28"/>
        </w:rPr>
        <w:t>ей</w:t>
      </w:r>
      <w:r w:rsidR="00BA73D2" w:rsidRPr="00073F9E">
        <w:rPr>
          <w:sz w:val="28"/>
          <w:szCs w:val="28"/>
        </w:rPr>
        <w:t xml:space="preserve"> объектов обеспечивающей инфраструктуры;</w:t>
      </w:r>
    </w:p>
    <w:p w:rsidR="00BA73D2" w:rsidRPr="00073F9E" w:rsidRDefault="00E32C9F" w:rsidP="00265E3B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ascii="Cambria Math" w:eastAsia="Times New Roman"/>
                <w:sz w:val="28"/>
                <w:szCs w:val="28"/>
              </w:rPr>
              <m:t xml:space="preserve"> </m:t>
            </m:r>
            <m:r>
              <m:rPr>
                <m:nor/>
              </m:rPr>
              <w:rPr>
                <w:rFonts w:eastAsia="Times New Roman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eastAsia="Times New Roman"/>
                <w:sz w:val="28"/>
                <w:szCs w:val="28"/>
              </w:rPr>
              <m:t>соп</m:t>
            </m:r>
          </m:sub>
        </m:sSub>
      </m:oMath>
      <w:r w:rsidR="00BA73D2" w:rsidRPr="00073F9E">
        <w:rPr>
          <w:sz w:val="28"/>
          <w:szCs w:val="28"/>
        </w:rPr>
        <w:t xml:space="preserve"> </w:t>
      </w:r>
      <w:r w:rsidR="00BA73D2">
        <w:t>–</w:t>
      </w:r>
      <w:r w:rsidR="00BA73D2" w:rsidRPr="00073F9E">
        <w:rPr>
          <w:sz w:val="28"/>
          <w:szCs w:val="28"/>
        </w:rPr>
        <w:t xml:space="preserve"> предельный объем затрат на </w:t>
      </w:r>
      <w:r w:rsidR="008D7592" w:rsidRPr="009802F1">
        <w:rPr>
          <w:sz w:val="28"/>
          <w:szCs w:val="28"/>
        </w:rPr>
        <w:t>создание (строительство) либо реконструкцию и (или) модернизацию</w:t>
      </w:r>
      <w:r w:rsidR="00BA73D2" w:rsidRPr="00073F9E">
        <w:rPr>
          <w:sz w:val="28"/>
          <w:szCs w:val="28"/>
        </w:rPr>
        <w:t xml:space="preserve"> объектов инфраструктуры и затрат на уплату процентов, понесенных в связи с </w:t>
      </w:r>
      <w:r w:rsidR="008D7592" w:rsidRPr="009802F1">
        <w:rPr>
          <w:sz w:val="28"/>
          <w:szCs w:val="28"/>
        </w:rPr>
        <w:t>создание</w:t>
      </w:r>
      <w:r w:rsidR="008D7592">
        <w:rPr>
          <w:sz w:val="28"/>
          <w:szCs w:val="28"/>
        </w:rPr>
        <w:t>м</w:t>
      </w:r>
      <w:r w:rsidR="008D7592" w:rsidRPr="009802F1">
        <w:rPr>
          <w:sz w:val="28"/>
          <w:szCs w:val="28"/>
        </w:rPr>
        <w:t xml:space="preserve"> (строительство</w:t>
      </w:r>
      <w:r w:rsidR="008D7592">
        <w:rPr>
          <w:sz w:val="28"/>
          <w:szCs w:val="28"/>
        </w:rPr>
        <w:t>м</w:t>
      </w:r>
      <w:r w:rsidR="008D7592" w:rsidRPr="009802F1">
        <w:rPr>
          <w:sz w:val="28"/>
          <w:szCs w:val="28"/>
        </w:rPr>
        <w:t>) либо реконструкци</w:t>
      </w:r>
      <w:r w:rsidR="008D7592">
        <w:rPr>
          <w:sz w:val="28"/>
          <w:szCs w:val="28"/>
        </w:rPr>
        <w:t>ей</w:t>
      </w:r>
      <w:r w:rsidR="008D7592" w:rsidRPr="009802F1">
        <w:rPr>
          <w:sz w:val="28"/>
          <w:szCs w:val="28"/>
        </w:rPr>
        <w:t xml:space="preserve"> и (или) модернизаци</w:t>
      </w:r>
      <w:r w:rsidR="008D7592">
        <w:rPr>
          <w:sz w:val="28"/>
          <w:szCs w:val="28"/>
        </w:rPr>
        <w:t>ей</w:t>
      </w:r>
      <w:r w:rsidR="00BA73D2" w:rsidRPr="00073F9E">
        <w:rPr>
          <w:sz w:val="28"/>
          <w:szCs w:val="28"/>
        </w:rPr>
        <w:t xml:space="preserve"> объектов сопутствующей инфраструктуры;</w:t>
      </w:r>
    </w:p>
    <w:p w:rsidR="00BA73D2" w:rsidRPr="00073F9E" w:rsidRDefault="00E32C9F" w:rsidP="00265E3B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eastAsia="Times New Roman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eastAsia="Times New Roman"/>
                <w:sz w:val="28"/>
                <w:szCs w:val="28"/>
              </w:rPr>
              <m:t>ис</m:t>
            </m:r>
          </m:sub>
        </m:sSub>
      </m:oMath>
      <w:r w:rsidR="00027B0B">
        <w:rPr>
          <w:sz w:val="28"/>
          <w:szCs w:val="28"/>
        </w:rPr>
        <w:t xml:space="preserve"> </w:t>
      </w:r>
      <w:r w:rsidR="00BA73D2">
        <w:t>–</w:t>
      </w:r>
      <w:r w:rsidR="00BA73D2" w:rsidRPr="00073F9E">
        <w:rPr>
          <w:sz w:val="28"/>
          <w:szCs w:val="28"/>
        </w:rPr>
        <w:t xml:space="preserve"> предельный объем затрат на уплату процентов на инвестиционной стадии;</w:t>
      </w:r>
    </w:p>
    <w:p w:rsidR="00BA73D2" w:rsidRPr="00073F9E" w:rsidRDefault="00E32C9F" w:rsidP="00265E3B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eastAsia="Times New Roman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eastAsia="Times New Roman"/>
                <w:sz w:val="28"/>
                <w:szCs w:val="28"/>
              </w:rPr>
              <m:t>дем</m:t>
            </m:r>
          </m:sub>
        </m:sSub>
      </m:oMath>
      <w:r w:rsidR="00BA73D2" w:rsidRPr="00073F9E">
        <w:rPr>
          <w:sz w:val="28"/>
          <w:szCs w:val="28"/>
        </w:rPr>
        <w:t xml:space="preserve"> </w:t>
      </w:r>
      <w:r w:rsidR="00BA73D2">
        <w:t>–</w:t>
      </w:r>
      <w:r w:rsidR="00BA73D2" w:rsidRPr="00073F9E">
        <w:rPr>
          <w:sz w:val="28"/>
          <w:szCs w:val="28"/>
        </w:rPr>
        <w:t xml:space="preserve"> предельный объем затрат на демонтаж объектов, расположенных на территориях военных городков (в части жилищного строительства).</w:t>
      </w:r>
    </w:p>
    <w:p w:rsidR="00BA73D2" w:rsidRDefault="00BA73D2" w:rsidP="00265E3B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073F9E">
        <w:rPr>
          <w:sz w:val="28"/>
          <w:szCs w:val="28"/>
        </w:rPr>
        <w:t xml:space="preserve">Предельный объем затрат на </w:t>
      </w:r>
      <w:r w:rsidR="00A872DF" w:rsidRPr="009802F1">
        <w:rPr>
          <w:sz w:val="28"/>
          <w:szCs w:val="28"/>
        </w:rPr>
        <w:t>создание (строительство) либо реконструкцию и (или) модернизацию</w:t>
      </w:r>
      <w:r w:rsidR="00A872DF">
        <w:rPr>
          <w:sz w:val="28"/>
          <w:szCs w:val="28"/>
        </w:rPr>
        <w:t xml:space="preserve"> (далее – создание)</w:t>
      </w:r>
      <w:r w:rsidRPr="00073F9E">
        <w:rPr>
          <w:sz w:val="28"/>
          <w:szCs w:val="28"/>
        </w:rPr>
        <w:t xml:space="preserve"> объектов инфраструктуры и затрат на уплату процентов, понесенных в связи с созданием объектов инфраструктуры</w:t>
      </w:r>
      <w:r w:rsidR="00B7316F">
        <w:rPr>
          <w:sz w:val="28"/>
          <w:szCs w:val="28"/>
        </w:rPr>
        <w:t>,</w:t>
      </w:r>
      <w:r w:rsidR="00DB2D14" w:rsidRPr="00DB2D14">
        <w:rPr>
          <w:sz w:val="28"/>
          <w:szCs w:val="28"/>
        </w:rPr>
        <w:t xml:space="preserve"> </w:t>
      </w:r>
      <w:r w:rsidR="00DB2D14" w:rsidRPr="003A0941">
        <w:rPr>
          <w:sz w:val="28"/>
          <w:szCs w:val="28"/>
        </w:rPr>
        <w:t>для объектов обеспечивающей инфраструктуры (</w:t>
      </w: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eastAsia="Times New Roman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ascii="Cambria Math" w:eastAsia="Times New Roman"/>
                <w:sz w:val="28"/>
                <w:szCs w:val="28"/>
              </w:rPr>
              <m:t>обесп</m:t>
            </m:r>
          </m:sub>
        </m:sSub>
      </m:oMath>
      <w:r w:rsidR="00DB2D14" w:rsidRPr="003A0941">
        <w:rPr>
          <w:sz w:val="28"/>
          <w:szCs w:val="28"/>
        </w:rPr>
        <w:t>)</w:t>
      </w:r>
      <w:r w:rsidRPr="00073F9E">
        <w:rPr>
          <w:sz w:val="28"/>
          <w:szCs w:val="28"/>
        </w:rPr>
        <w:t xml:space="preserve"> определяется по формуле:</w:t>
      </w:r>
    </w:p>
    <w:p w:rsidR="00B7316F" w:rsidRDefault="00B7316F" w:rsidP="00B7316F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FB0DA0" w:rsidRPr="00E20331" w:rsidRDefault="00E32C9F" w:rsidP="00027B0B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обесп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-T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S1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sup>
                  </m:sSup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sup>
                  </m:sSup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F1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sup>
                  </m:sSup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F2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sup>
                  </m:sSup>
                </m:e>
              </m:nary>
            </m:e>
          </m:d>
          <m:r>
            <m:rPr>
              <m:nor/>
            </m:rPr>
            <w:rPr>
              <w:sz w:val="28"/>
              <w:szCs w:val="28"/>
            </w:rPr>
            <m:t xml:space="preserve"> × 0,5, где:</m:t>
          </m:r>
        </m:oMath>
      </m:oMathPara>
    </w:p>
    <w:p w:rsidR="00B7316F" w:rsidRDefault="00B7316F" w:rsidP="00B7316F">
      <w:pPr>
        <w:pStyle w:val="ConsPlusNormal"/>
        <w:spacing w:before="220"/>
        <w:ind w:firstLine="709"/>
        <w:contextualSpacing/>
        <w:jc w:val="both"/>
        <w:rPr>
          <w:sz w:val="28"/>
          <w:szCs w:val="28"/>
        </w:rPr>
      </w:pPr>
    </w:p>
    <w:p w:rsidR="00265E3B" w:rsidRPr="00B517C9" w:rsidRDefault="00027B0B" w:rsidP="00027B0B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n</m:t>
        </m:r>
      </m:oMath>
      <w:r w:rsidRPr="00073F9E">
        <w:rPr>
          <w:sz w:val="28"/>
          <w:szCs w:val="28"/>
        </w:rPr>
        <w:t xml:space="preserve"> </w:t>
      </w:r>
      <w:r w:rsidR="00265E3B">
        <w:t>–</w:t>
      </w:r>
      <w:r w:rsidR="00265E3B" w:rsidRPr="00B517C9">
        <w:rPr>
          <w:sz w:val="28"/>
          <w:szCs w:val="28"/>
        </w:rPr>
        <w:t xml:space="preserve"> количество объектов обеспечивающей инфраструктуры, в отношении которых осуществляется создание;</w:t>
      </w:r>
    </w:p>
    <w:p w:rsidR="00265E3B" w:rsidRPr="00B517C9" w:rsidRDefault="00E32C9F" w:rsidP="00027B0B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eastAsia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</m:oMath>
      <w:r w:rsidR="006265C5" w:rsidRPr="00073F9E">
        <w:rPr>
          <w:sz w:val="28"/>
          <w:szCs w:val="28"/>
        </w:rPr>
        <w:t xml:space="preserve"> </w:t>
      </w:r>
      <w:r w:rsidR="00265E3B">
        <w:t>–</w:t>
      </w:r>
      <w:r w:rsidR="00265E3B" w:rsidRPr="00B517C9">
        <w:rPr>
          <w:sz w:val="28"/>
          <w:szCs w:val="28"/>
        </w:rPr>
        <w:t xml:space="preserve"> первый период (месяц и год), в котором понесены затраты </w:t>
      </w:r>
      <w:r w:rsidR="00C345EC">
        <w:rPr>
          <w:sz w:val="28"/>
          <w:szCs w:val="28"/>
        </w:rPr>
        <w:br/>
      </w:r>
      <w:r w:rsidR="00265E3B" w:rsidRPr="00B517C9">
        <w:rPr>
          <w:sz w:val="28"/>
          <w:szCs w:val="28"/>
        </w:rPr>
        <w:t>на создание объектов</w:t>
      </w:r>
      <w:r w:rsidR="00736D89">
        <w:rPr>
          <w:sz w:val="28"/>
          <w:szCs w:val="28"/>
        </w:rPr>
        <w:t xml:space="preserve"> </w:t>
      </w:r>
      <w:r w:rsidR="00736D89" w:rsidRPr="00B517C9">
        <w:rPr>
          <w:sz w:val="28"/>
          <w:szCs w:val="28"/>
        </w:rPr>
        <w:t>обеспечивающей</w:t>
      </w:r>
      <w:r w:rsidR="00265E3B" w:rsidRPr="00B517C9">
        <w:rPr>
          <w:sz w:val="28"/>
          <w:szCs w:val="28"/>
        </w:rPr>
        <w:t xml:space="preserve"> инфраструктуры;</w:t>
      </w:r>
    </w:p>
    <w:p w:rsidR="00265E3B" w:rsidRPr="00B517C9" w:rsidRDefault="00E32C9F" w:rsidP="00027B0B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eastAsia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/>
                <w:sz w:val="28"/>
                <w:szCs w:val="28"/>
              </w:rPr>
              <m:t>i</m:t>
            </m:r>
          </m:sub>
        </m:sSub>
      </m:oMath>
      <w:r w:rsidR="006265C5" w:rsidRPr="00073F9E">
        <w:rPr>
          <w:sz w:val="28"/>
          <w:szCs w:val="28"/>
        </w:rPr>
        <w:t xml:space="preserve"> </w:t>
      </w:r>
      <w:r w:rsidR="00265E3B">
        <w:t>–</w:t>
      </w:r>
      <w:r w:rsidR="00265E3B" w:rsidRPr="00B517C9">
        <w:rPr>
          <w:sz w:val="28"/>
          <w:szCs w:val="28"/>
        </w:rPr>
        <w:t xml:space="preserve"> момент ввода в эксплуатацию объекта </w:t>
      </w:r>
      <w:r w:rsidR="00736D89" w:rsidRPr="00B517C9">
        <w:rPr>
          <w:sz w:val="28"/>
          <w:szCs w:val="28"/>
        </w:rPr>
        <w:t xml:space="preserve">обеспечивающей </w:t>
      </w:r>
      <w:r w:rsidR="00265E3B" w:rsidRPr="00B517C9">
        <w:rPr>
          <w:sz w:val="28"/>
          <w:szCs w:val="28"/>
        </w:rPr>
        <w:t>инфраструктуры, если проектом предусмотрено создание этого объекта, или момент регистрации всех имущественных прав, возникших в рамках реализации проекта (если применимо);</w:t>
      </w:r>
    </w:p>
    <w:p w:rsidR="00CF399A" w:rsidRDefault="00E32C9F" w:rsidP="00CF399A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S1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sup>
        </m:sSup>
      </m:oMath>
      <w:r w:rsidR="006265C5" w:rsidRPr="00073F9E">
        <w:rPr>
          <w:sz w:val="28"/>
          <w:szCs w:val="28"/>
        </w:rPr>
        <w:t xml:space="preserve"> </w:t>
      </w:r>
      <w:r w:rsidR="00265E3B">
        <w:t>–</w:t>
      </w:r>
      <w:r w:rsidR="00265E3B" w:rsidRPr="00B517C9">
        <w:rPr>
          <w:sz w:val="28"/>
          <w:szCs w:val="28"/>
        </w:rPr>
        <w:t xml:space="preserve"> сумма затрат на проведение всех необходимых строительных, монтажных, пусконаладочных работ в целях создания p-го объекта </w:t>
      </w:r>
      <w:r w:rsidR="00736D89" w:rsidRPr="00B517C9">
        <w:rPr>
          <w:sz w:val="28"/>
          <w:szCs w:val="28"/>
        </w:rPr>
        <w:t xml:space="preserve">обеспечивающей </w:t>
      </w:r>
      <w:r w:rsidR="00265E3B" w:rsidRPr="00B517C9">
        <w:rPr>
          <w:sz w:val="28"/>
          <w:szCs w:val="28"/>
        </w:rPr>
        <w:t>инфраструктуры;</w:t>
      </w:r>
    </w:p>
    <w:p w:rsidR="00CF399A" w:rsidRPr="00B517C9" w:rsidRDefault="00CF399A" w:rsidP="00CF399A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S2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sup>
        </m:sSup>
      </m:oMath>
      <w:r w:rsidRPr="00B517C9">
        <w:rPr>
          <w:sz w:val="28"/>
          <w:szCs w:val="28"/>
        </w:rPr>
        <w:t xml:space="preserve"> </w:t>
      </w:r>
      <w:r>
        <w:t>–</w:t>
      </w:r>
      <w:r w:rsidRPr="00B517C9">
        <w:rPr>
          <w:sz w:val="28"/>
          <w:szCs w:val="28"/>
        </w:rPr>
        <w:t xml:space="preserve"> сумма всех затрат в соответствии с договорами подключения (технологического присоединения), примыкания к объектам</w:t>
      </w:r>
      <w:r w:rsidR="00736D89">
        <w:rPr>
          <w:sz w:val="28"/>
          <w:szCs w:val="28"/>
        </w:rPr>
        <w:t xml:space="preserve"> </w:t>
      </w:r>
      <w:r w:rsidR="00736D89" w:rsidRPr="00B517C9">
        <w:rPr>
          <w:sz w:val="28"/>
          <w:szCs w:val="28"/>
        </w:rPr>
        <w:t>обеспечивающей</w:t>
      </w:r>
      <w:r w:rsidRPr="00B517C9">
        <w:rPr>
          <w:sz w:val="28"/>
          <w:szCs w:val="28"/>
        </w:rPr>
        <w:t xml:space="preserve"> инфраструктуры;</w:t>
      </w:r>
    </w:p>
    <w:p w:rsidR="00265E3B" w:rsidRPr="00B517C9" w:rsidRDefault="00E32C9F" w:rsidP="00027B0B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</m:oMath>
      <w:r w:rsidR="00265E3B" w:rsidRPr="00B517C9">
        <w:rPr>
          <w:sz w:val="28"/>
          <w:szCs w:val="28"/>
        </w:rPr>
        <w:t xml:space="preserve"> </w:t>
      </w:r>
      <w:r w:rsidR="00265E3B">
        <w:t>–</w:t>
      </w:r>
      <w:r w:rsidR="00265E3B" w:rsidRPr="00B517C9">
        <w:rPr>
          <w:sz w:val="28"/>
          <w:szCs w:val="28"/>
        </w:rPr>
        <w:t xml:space="preserve"> момент начала (месяц и год) финансирования по кредитам </w:t>
      </w:r>
      <w:r w:rsidR="00C345EC">
        <w:rPr>
          <w:sz w:val="28"/>
          <w:szCs w:val="28"/>
        </w:rPr>
        <w:br/>
      </w:r>
      <w:r w:rsidR="00265E3B" w:rsidRPr="00B517C9">
        <w:rPr>
          <w:sz w:val="28"/>
          <w:szCs w:val="28"/>
        </w:rPr>
        <w:t xml:space="preserve">и займам, облигационным займам, привлеченным на создание объекта </w:t>
      </w:r>
      <w:r w:rsidR="00736D89" w:rsidRPr="00B517C9">
        <w:rPr>
          <w:sz w:val="28"/>
          <w:szCs w:val="28"/>
        </w:rPr>
        <w:t xml:space="preserve">обеспечивающей </w:t>
      </w:r>
      <w:r w:rsidR="00265E3B" w:rsidRPr="00B517C9">
        <w:rPr>
          <w:sz w:val="28"/>
          <w:szCs w:val="28"/>
        </w:rPr>
        <w:t>инфраструктуры;</w:t>
      </w:r>
    </w:p>
    <w:p w:rsidR="00265E3B" w:rsidRPr="00C225CA" w:rsidRDefault="00E32C9F" w:rsidP="00027B0B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F1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sup>
        </m:sSup>
      </m:oMath>
      <w:r w:rsidR="00265E3B" w:rsidRPr="00B517C9">
        <w:rPr>
          <w:sz w:val="28"/>
          <w:szCs w:val="28"/>
        </w:rPr>
        <w:t xml:space="preserve"> </w:t>
      </w:r>
      <w:r w:rsidR="00265E3B">
        <w:t>–</w:t>
      </w:r>
      <w:r w:rsidR="00265E3B" w:rsidRPr="00B517C9">
        <w:rPr>
          <w:sz w:val="28"/>
          <w:szCs w:val="28"/>
        </w:rPr>
        <w:t xml:space="preserve"> сумма всех затрат на уплату процентов по кредитам и займам, привлеченным для создания p-го объекта</w:t>
      </w:r>
      <w:r w:rsidR="00A862B0">
        <w:rPr>
          <w:sz w:val="28"/>
          <w:szCs w:val="28"/>
        </w:rPr>
        <w:t xml:space="preserve"> </w:t>
      </w:r>
      <w:r w:rsidR="00A862B0" w:rsidRPr="00B517C9">
        <w:rPr>
          <w:sz w:val="28"/>
          <w:szCs w:val="28"/>
        </w:rPr>
        <w:t>обеспечивающей</w:t>
      </w:r>
      <w:r w:rsidR="00265E3B" w:rsidRPr="00B517C9">
        <w:rPr>
          <w:sz w:val="28"/>
          <w:szCs w:val="28"/>
        </w:rPr>
        <w:t xml:space="preserve"> инфраструктуры в размере двух третьих ключевой ставки Центрального банка Российской Федерации, </w:t>
      </w:r>
      <w:r w:rsidR="00265E3B" w:rsidRPr="00C225CA">
        <w:rPr>
          <w:sz w:val="28"/>
          <w:szCs w:val="28"/>
        </w:rPr>
        <w:t>действующей на момент уплаты процентов;</w:t>
      </w:r>
    </w:p>
    <w:p w:rsidR="00265E3B" w:rsidRPr="00AA0306" w:rsidRDefault="00E32C9F" w:rsidP="00027B0B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F2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sup>
        </m:sSup>
      </m:oMath>
      <w:r w:rsidR="00265E3B" w:rsidRPr="00C225CA">
        <w:rPr>
          <w:sz w:val="28"/>
          <w:szCs w:val="28"/>
        </w:rPr>
        <w:t xml:space="preserve"> </w:t>
      </w:r>
      <w:r w:rsidR="00265E3B">
        <w:t>–</w:t>
      </w:r>
      <w:r w:rsidR="00265E3B" w:rsidRPr="00C225CA">
        <w:rPr>
          <w:sz w:val="28"/>
          <w:szCs w:val="28"/>
        </w:rPr>
        <w:t xml:space="preserve"> сумма всех затрат на уплату купонного дохода по облигационным займам, привлеченным для создания p-го объекта </w:t>
      </w:r>
      <w:r w:rsidR="00A862B0" w:rsidRPr="00B517C9">
        <w:rPr>
          <w:sz w:val="28"/>
          <w:szCs w:val="28"/>
        </w:rPr>
        <w:t xml:space="preserve">обеспечивающей </w:t>
      </w:r>
      <w:r w:rsidR="00265E3B" w:rsidRPr="00C225CA">
        <w:rPr>
          <w:sz w:val="28"/>
          <w:szCs w:val="28"/>
        </w:rPr>
        <w:t>инфраструктуры, в размере 70 процентов суммы фактически понесенных и документально подтвержденных затрат организации, реализующей проект, на выплату купонного дохода по облигациям. При этом размер субсидии не может превышать величину, определ</w:t>
      </w:r>
      <w:r w:rsidR="009C6A31">
        <w:rPr>
          <w:sz w:val="28"/>
          <w:szCs w:val="28"/>
        </w:rPr>
        <w:t>яемую</w:t>
      </w:r>
      <w:r w:rsidR="00265E3B" w:rsidRPr="00C225CA">
        <w:rPr>
          <w:sz w:val="28"/>
          <w:szCs w:val="28"/>
        </w:rPr>
        <w:t xml:space="preserve"> исходя из 70 процентов базового индикатора, определяемого в соответствии с </w:t>
      </w:r>
      <w:r w:rsidR="00265E3B">
        <w:rPr>
          <w:sz w:val="28"/>
          <w:szCs w:val="28"/>
        </w:rPr>
        <w:t xml:space="preserve">Правилами </w:t>
      </w:r>
      <w:r w:rsidR="00265E3B" w:rsidRPr="00C225CA">
        <w:rPr>
          <w:sz w:val="28"/>
          <w:szCs w:val="28"/>
        </w:rPr>
        <w:t xml:space="preserve">расчета базовых индикаторов при расчете параметров субсидирования процентной ставки за счет средств федерального бюджета по кредитам, облигационным займам и (или) договорам лизинга в зависимости от сроков кредитования, а также определения предельного </w:t>
      </w:r>
      <w:r w:rsidR="00265E3B" w:rsidRPr="00C225CA">
        <w:rPr>
          <w:sz w:val="28"/>
          <w:szCs w:val="28"/>
        </w:rPr>
        <w:lastRenderedPageBreak/>
        <w:t>уровня конечной ставки кредитования, при превышении которого субсидирование процентной ставки не осуществляется</w:t>
      </w:r>
      <w:r w:rsidR="00AA0306">
        <w:rPr>
          <w:sz w:val="28"/>
          <w:szCs w:val="28"/>
        </w:rPr>
        <w:t xml:space="preserve"> (далее – Правила расчета)</w:t>
      </w:r>
      <w:r w:rsidR="00265E3B" w:rsidRPr="00C225CA">
        <w:rPr>
          <w:sz w:val="28"/>
          <w:szCs w:val="28"/>
        </w:rPr>
        <w:t xml:space="preserve">, утвержденными </w:t>
      </w:r>
      <w:r w:rsidR="00265E3B" w:rsidRPr="0086028F">
        <w:rPr>
          <w:sz w:val="28"/>
          <w:szCs w:val="28"/>
        </w:rPr>
        <w:t>постановление</w:t>
      </w:r>
      <w:r w:rsidR="00265E3B">
        <w:rPr>
          <w:sz w:val="28"/>
          <w:szCs w:val="28"/>
        </w:rPr>
        <w:t>м</w:t>
      </w:r>
      <w:r w:rsidR="00265E3B" w:rsidRPr="0086028F">
        <w:rPr>
          <w:sz w:val="28"/>
          <w:szCs w:val="28"/>
        </w:rPr>
        <w:t xml:space="preserve"> Правительства Российской Федерации от 20.07.2016 № 702</w:t>
      </w:r>
      <w:r w:rsidR="00265E3B" w:rsidRPr="00C225CA">
        <w:rPr>
          <w:sz w:val="28"/>
          <w:szCs w:val="28"/>
        </w:rPr>
        <w:t>.</w:t>
      </w:r>
    </w:p>
    <w:p w:rsidR="00A6744D" w:rsidRDefault="00A6744D" w:rsidP="00A6744D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A6744D">
        <w:rPr>
          <w:sz w:val="28"/>
          <w:szCs w:val="28"/>
        </w:rPr>
        <w:t>Предельный объем затрат на создание объектов инфраструктуры и затрат на уплату процентов, понесенных в связи с созданием объектов инфраструктуры</w:t>
      </w:r>
      <w:r w:rsidR="00B7316F">
        <w:rPr>
          <w:sz w:val="28"/>
          <w:szCs w:val="28"/>
        </w:rPr>
        <w:t>,</w:t>
      </w:r>
      <w:r w:rsidRPr="00A6744D">
        <w:rPr>
          <w:sz w:val="28"/>
          <w:szCs w:val="28"/>
        </w:rPr>
        <w:t xml:space="preserve"> для объектов сопутствующей инфраструктуры (</w:t>
      </w: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eastAsia="Times New Roman"/>
                <w:sz w:val="28"/>
                <w:szCs w:val="28"/>
              </w:rPr>
              <m:t>С</m:t>
            </m:r>
          </m:e>
          <m:sub>
            <m:r>
              <m:rPr>
                <m:nor/>
              </m:rPr>
              <w:rPr>
                <w:rFonts w:eastAsia="Times New Roman"/>
                <w:sz w:val="28"/>
                <w:szCs w:val="28"/>
              </w:rPr>
              <m:t>соп</m:t>
            </m:r>
          </m:sub>
        </m:sSub>
      </m:oMath>
      <w:r w:rsidR="00D21DFF">
        <w:rPr>
          <w:sz w:val="28"/>
          <w:szCs w:val="28"/>
        </w:rPr>
        <w:t>)</w:t>
      </w:r>
      <w:r w:rsidRPr="00A6744D">
        <w:rPr>
          <w:sz w:val="28"/>
          <w:szCs w:val="28"/>
        </w:rPr>
        <w:t xml:space="preserve"> определяется по формуле:</w:t>
      </w:r>
    </w:p>
    <w:p w:rsidR="00B7316F" w:rsidRPr="00A6744D" w:rsidRDefault="00B7316F" w:rsidP="00B7316F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D54C3C" w:rsidRPr="00E20331" w:rsidRDefault="00E32C9F" w:rsidP="00D54C3C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соп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T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-T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S1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sup>
                  </m:sSup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sup>
                  </m:sSup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F1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sup>
                  </m:sSup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F2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sup>
                  </m:sSup>
                </m:e>
              </m:nary>
            </m:e>
          </m:d>
          <m:r>
            <m:rPr>
              <m:nor/>
            </m:rPr>
            <w:rPr>
              <w:sz w:val="28"/>
              <w:szCs w:val="28"/>
            </w:rPr>
            <m:t xml:space="preserve"> × </m:t>
          </m:r>
          <m:r>
            <m:rPr>
              <m:nor/>
            </m:rPr>
            <w:rPr>
              <w:rFonts w:ascii="Cambria Math"/>
              <w:sz w:val="28"/>
              <w:szCs w:val="28"/>
            </w:rPr>
            <m:t>1</m:t>
          </m:r>
          <m:r>
            <m:rPr>
              <m:nor/>
            </m:rPr>
            <w:rPr>
              <w:sz w:val="28"/>
              <w:szCs w:val="28"/>
            </w:rPr>
            <m:t>, где:</m:t>
          </m:r>
        </m:oMath>
      </m:oMathPara>
    </w:p>
    <w:p w:rsidR="00B7316F" w:rsidRDefault="00B7316F" w:rsidP="00B7316F">
      <w:pPr>
        <w:pStyle w:val="ConsPlusNormal"/>
        <w:spacing w:before="220"/>
        <w:ind w:firstLine="709"/>
        <w:contextualSpacing/>
        <w:jc w:val="both"/>
        <w:rPr>
          <w:sz w:val="28"/>
          <w:szCs w:val="28"/>
        </w:rPr>
      </w:pPr>
    </w:p>
    <w:p w:rsidR="00881A1A" w:rsidRPr="00B517C9" w:rsidRDefault="00881A1A" w:rsidP="00881A1A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n</m:t>
        </m:r>
      </m:oMath>
      <w:r w:rsidRPr="00073F9E">
        <w:rPr>
          <w:sz w:val="28"/>
          <w:szCs w:val="28"/>
        </w:rPr>
        <w:t xml:space="preserve"> </w:t>
      </w:r>
      <w:r>
        <w:t>–</w:t>
      </w:r>
      <w:r w:rsidRPr="00B517C9">
        <w:rPr>
          <w:sz w:val="28"/>
          <w:szCs w:val="28"/>
        </w:rPr>
        <w:t xml:space="preserve"> количество объектов сопутствующей инфраструктуры, в отношении которых осуществляется создание;</w:t>
      </w:r>
    </w:p>
    <w:p w:rsidR="00881A1A" w:rsidRPr="00B517C9" w:rsidRDefault="00E32C9F" w:rsidP="00881A1A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eastAsia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</m:oMath>
      <w:r w:rsidR="00881A1A" w:rsidRPr="00073F9E">
        <w:rPr>
          <w:sz w:val="28"/>
          <w:szCs w:val="28"/>
        </w:rPr>
        <w:t xml:space="preserve"> </w:t>
      </w:r>
      <w:r w:rsidR="00881A1A">
        <w:t>–</w:t>
      </w:r>
      <w:r w:rsidR="00881A1A" w:rsidRPr="00B517C9">
        <w:rPr>
          <w:sz w:val="28"/>
          <w:szCs w:val="28"/>
        </w:rPr>
        <w:t xml:space="preserve"> первый период (месяц и год), в котором понесены затраты </w:t>
      </w:r>
      <w:r w:rsidR="00C345EC">
        <w:rPr>
          <w:sz w:val="28"/>
          <w:szCs w:val="28"/>
        </w:rPr>
        <w:br/>
      </w:r>
      <w:r w:rsidR="00881A1A" w:rsidRPr="00B517C9">
        <w:rPr>
          <w:sz w:val="28"/>
          <w:szCs w:val="28"/>
        </w:rPr>
        <w:t xml:space="preserve">на создание объектов </w:t>
      </w:r>
      <w:r w:rsidR="00A862B0" w:rsidRPr="00B517C9">
        <w:rPr>
          <w:sz w:val="28"/>
          <w:szCs w:val="28"/>
        </w:rPr>
        <w:t xml:space="preserve">сопутствующей </w:t>
      </w:r>
      <w:r w:rsidR="00881A1A" w:rsidRPr="00B517C9">
        <w:rPr>
          <w:sz w:val="28"/>
          <w:szCs w:val="28"/>
        </w:rPr>
        <w:t>инфраструктуры;</w:t>
      </w:r>
    </w:p>
    <w:p w:rsidR="00881A1A" w:rsidRPr="00B517C9" w:rsidRDefault="00E32C9F" w:rsidP="00881A1A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eastAsia="Times New Roman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/>
                <w:sz w:val="28"/>
                <w:szCs w:val="28"/>
              </w:rPr>
              <m:t>i</m:t>
            </m:r>
          </m:sub>
        </m:sSub>
      </m:oMath>
      <w:r w:rsidR="00881A1A" w:rsidRPr="00073F9E">
        <w:rPr>
          <w:sz w:val="28"/>
          <w:szCs w:val="28"/>
        </w:rPr>
        <w:t xml:space="preserve"> </w:t>
      </w:r>
      <w:r w:rsidR="00881A1A">
        <w:t>–</w:t>
      </w:r>
      <w:r w:rsidR="00881A1A" w:rsidRPr="00B517C9">
        <w:rPr>
          <w:sz w:val="28"/>
          <w:szCs w:val="28"/>
        </w:rPr>
        <w:t xml:space="preserve"> момент ввода в эксплуатацию объекта </w:t>
      </w:r>
      <w:r w:rsidR="00A862B0" w:rsidRPr="00B517C9">
        <w:rPr>
          <w:sz w:val="28"/>
          <w:szCs w:val="28"/>
        </w:rPr>
        <w:t xml:space="preserve">сопутствующей </w:t>
      </w:r>
      <w:r w:rsidR="00881A1A" w:rsidRPr="00B517C9">
        <w:rPr>
          <w:sz w:val="28"/>
          <w:szCs w:val="28"/>
        </w:rPr>
        <w:t>инфраструктуры, если проектом предусмотрено создание этого объекта, или момент регистрации всех имущественных прав, возникших в рамках реализации проекта (если применимо);</w:t>
      </w:r>
    </w:p>
    <w:p w:rsidR="009C6A31" w:rsidRDefault="00E32C9F" w:rsidP="009C6A31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S1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sup>
        </m:sSup>
      </m:oMath>
      <w:r w:rsidR="00881A1A" w:rsidRPr="00073F9E">
        <w:rPr>
          <w:sz w:val="28"/>
          <w:szCs w:val="28"/>
        </w:rPr>
        <w:t xml:space="preserve"> </w:t>
      </w:r>
      <w:r w:rsidR="00881A1A">
        <w:t>–</w:t>
      </w:r>
      <w:r w:rsidR="00881A1A" w:rsidRPr="00B517C9">
        <w:rPr>
          <w:sz w:val="28"/>
          <w:szCs w:val="28"/>
        </w:rPr>
        <w:t xml:space="preserve"> сумма затрат на проведение всех необходимых строительных, монтажных, пусконаладочных работ в целях создания p-го объекта </w:t>
      </w:r>
      <w:r w:rsidR="00A862B0" w:rsidRPr="00B517C9">
        <w:rPr>
          <w:sz w:val="28"/>
          <w:szCs w:val="28"/>
        </w:rPr>
        <w:t xml:space="preserve">сопутствующей </w:t>
      </w:r>
      <w:r w:rsidR="00881A1A" w:rsidRPr="00B517C9">
        <w:rPr>
          <w:sz w:val="28"/>
          <w:szCs w:val="28"/>
        </w:rPr>
        <w:t>инфраструктуры;</w:t>
      </w:r>
    </w:p>
    <w:p w:rsidR="009C6A31" w:rsidRPr="00B517C9" w:rsidRDefault="009C6A31" w:rsidP="009C6A31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S2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sup>
        </m:sSup>
      </m:oMath>
      <w:r w:rsidRPr="00B517C9">
        <w:rPr>
          <w:sz w:val="28"/>
          <w:szCs w:val="28"/>
        </w:rPr>
        <w:t xml:space="preserve"> </w:t>
      </w:r>
      <w:r>
        <w:t>–</w:t>
      </w:r>
      <w:r w:rsidRPr="00B517C9">
        <w:rPr>
          <w:sz w:val="28"/>
          <w:szCs w:val="28"/>
        </w:rPr>
        <w:t xml:space="preserve"> сумма всех затрат в соответствии с договорами подключения (технологического присоединения), примыкания к объектам </w:t>
      </w:r>
      <w:r w:rsidR="00A862B0" w:rsidRPr="00B517C9">
        <w:rPr>
          <w:sz w:val="28"/>
          <w:szCs w:val="28"/>
        </w:rPr>
        <w:t xml:space="preserve">сопутствующей </w:t>
      </w:r>
      <w:r w:rsidRPr="00B517C9">
        <w:rPr>
          <w:sz w:val="28"/>
          <w:szCs w:val="28"/>
        </w:rPr>
        <w:t>инфраструктуры;</w:t>
      </w:r>
    </w:p>
    <w:p w:rsidR="00881A1A" w:rsidRPr="00B517C9" w:rsidRDefault="00E32C9F" w:rsidP="00881A1A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</m:oMath>
      <w:r w:rsidR="00881A1A" w:rsidRPr="00B517C9">
        <w:rPr>
          <w:sz w:val="28"/>
          <w:szCs w:val="28"/>
        </w:rPr>
        <w:t xml:space="preserve"> </w:t>
      </w:r>
      <w:r w:rsidR="00881A1A">
        <w:t>–</w:t>
      </w:r>
      <w:r w:rsidR="00881A1A" w:rsidRPr="00B517C9">
        <w:rPr>
          <w:sz w:val="28"/>
          <w:szCs w:val="28"/>
        </w:rPr>
        <w:t xml:space="preserve"> момент начала (месяц и год) финансирования по кредитам </w:t>
      </w:r>
      <w:r w:rsidR="00C345EC">
        <w:rPr>
          <w:sz w:val="28"/>
          <w:szCs w:val="28"/>
        </w:rPr>
        <w:br/>
      </w:r>
      <w:r w:rsidR="00881A1A" w:rsidRPr="00B517C9">
        <w:rPr>
          <w:sz w:val="28"/>
          <w:szCs w:val="28"/>
        </w:rPr>
        <w:t xml:space="preserve">и займам, облигационным займам, привлеченным на создание объекта </w:t>
      </w:r>
      <w:r w:rsidR="00B2334B" w:rsidRPr="00B517C9">
        <w:rPr>
          <w:sz w:val="28"/>
          <w:szCs w:val="28"/>
        </w:rPr>
        <w:t xml:space="preserve">сопутствующей </w:t>
      </w:r>
      <w:r w:rsidR="00881A1A" w:rsidRPr="00B517C9">
        <w:rPr>
          <w:sz w:val="28"/>
          <w:szCs w:val="28"/>
        </w:rPr>
        <w:t>инфраструктуры;</w:t>
      </w:r>
    </w:p>
    <w:p w:rsidR="00881A1A" w:rsidRPr="00C225CA" w:rsidRDefault="00E32C9F" w:rsidP="00881A1A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F1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sup>
        </m:sSup>
      </m:oMath>
      <w:r w:rsidR="00881A1A" w:rsidRPr="00B517C9">
        <w:rPr>
          <w:sz w:val="28"/>
          <w:szCs w:val="28"/>
        </w:rPr>
        <w:t xml:space="preserve"> </w:t>
      </w:r>
      <w:r w:rsidR="00881A1A">
        <w:t>–</w:t>
      </w:r>
      <w:r w:rsidR="00881A1A" w:rsidRPr="00B517C9">
        <w:rPr>
          <w:sz w:val="28"/>
          <w:szCs w:val="28"/>
        </w:rPr>
        <w:t xml:space="preserve"> сумма всех затрат на уплату процентов по кредитам и займам, </w:t>
      </w:r>
      <w:r w:rsidR="00881A1A" w:rsidRPr="00B517C9">
        <w:rPr>
          <w:sz w:val="28"/>
          <w:szCs w:val="28"/>
        </w:rPr>
        <w:lastRenderedPageBreak/>
        <w:t>привлеченным для создания p-го объекта</w:t>
      </w:r>
      <w:r w:rsidR="00B2334B" w:rsidRPr="00B2334B">
        <w:rPr>
          <w:sz w:val="28"/>
          <w:szCs w:val="28"/>
        </w:rPr>
        <w:t xml:space="preserve"> </w:t>
      </w:r>
      <w:r w:rsidR="00B2334B" w:rsidRPr="00B517C9">
        <w:rPr>
          <w:sz w:val="28"/>
          <w:szCs w:val="28"/>
        </w:rPr>
        <w:t>сопутствующей</w:t>
      </w:r>
      <w:r w:rsidR="00881A1A" w:rsidRPr="00B517C9">
        <w:rPr>
          <w:sz w:val="28"/>
          <w:szCs w:val="28"/>
        </w:rPr>
        <w:t xml:space="preserve"> инфраструктуры в размере двух третьих ключевой ставки Центрального банка Российской Федерации, </w:t>
      </w:r>
      <w:r w:rsidR="00881A1A" w:rsidRPr="00C225CA">
        <w:rPr>
          <w:sz w:val="28"/>
          <w:szCs w:val="28"/>
        </w:rPr>
        <w:t>действующей на момент уплаты процентов;</w:t>
      </w:r>
    </w:p>
    <w:p w:rsidR="00881A1A" w:rsidRPr="00881A1A" w:rsidRDefault="00E32C9F" w:rsidP="00881A1A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F2</m:t>
            </m:r>
          </m:e>
          <m:sup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p</m:t>
            </m:r>
          </m:sup>
        </m:sSup>
      </m:oMath>
      <w:r w:rsidR="00881A1A" w:rsidRPr="00C225CA">
        <w:rPr>
          <w:sz w:val="28"/>
          <w:szCs w:val="28"/>
        </w:rPr>
        <w:t xml:space="preserve"> </w:t>
      </w:r>
      <w:r w:rsidR="00881A1A">
        <w:t>–</w:t>
      </w:r>
      <w:r w:rsidR="00881A1A" w:rsidRPr="00C225CA">
        <w:rPr>
          <w:sz w:val="28"/>
          <w:szCs w:val="28"/>
        </w:rPr>
        <w:t xml:space="preserve"> сумма всех затрат на уплату купонного дохода по облигационным займам, привлеченным для создания p-го объекта </w:t>
      </w:r>
      <w:r w:rsidR="00B2334B" w:rsidRPr="00B517C9">
        <w:rPr>
          <w:sz w:val="28"/>
          <w:szCs w:val="28"/>
        </w:rPr>
        <w:t xml:space="preserve">сопутствующей </w:t>
      </w:r>
      <w:r w:rsidR="00881A1A" w:rsidRPr="00C225CA">
        <w:rPr>
          <w:sz w:val="28"/>
          <w:szCs w:val="28"/>
        </w:rPr>
        <w:t>инфраструктуры, в размере 70 процентов суммы фактически понесенных и документально подтвержденных затрат организации, реализующей проект, на выплату купонного дохода по облигациям. При этом размер субсидии не может превышать величину, определ</w:t>
      </w:r>
      <w:r w:rsidR="009C6A31">
        <w:rPr>
          <w:sz w:val="28"/>
          <w:szCs w:val="28"/>
        </w:rPr>
        <w:t>яем</w:t>
      </w:r>
      <w:r w:rsidR="00881A1A" w:rsidRPr="00C225CA">
        <w:rPr>
          <w:sz w:val="28"/>
          <w:szCs w:val="28"/>
        </w:rPr>
        <w:t xml:space="preserve">ую исходя из 70 процентов базового индикатора, определяемого в соответствии с </w:t>
      </w:r>
      <w:r w:rsidR="00881A1A">
        <w:rPr>
          <w:sz w:val="28"/>
          <w:szCs w:val="28"/>
        </w:rPr>
        <w:t xml:space="preserve">Правилами </w:t>
      </w:r>
      <w:r w:rsidR="00881A1A" w:rsidRPr="00C225CA">
        <w:rPr>
          <w:sz w:val="28"/>
          <w:szCs w:val="28"/>
        </w:rPr>
        <w:t>расчета.</w:t>
      </w:r>
    </w:p>
    <w:p w:rsidR="00BA73D2" w:rsidRDefault="00BA73D2" w:rsidP="00AB531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C225CA">
        <w:rPr>
          <w:sz w:val="28"/>
          <w:szCs w:val="28"/>
        </w:rPr>
        <w:t xml:space="preserve">Предельный объем затрат на уплату процентов на инвестиционной стадии </w:t>
      </w:r>
      <m:oMath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eastAsia="Times New Roman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eastAsia="Times New Roman"/>
                <w:sz w:val="28"/>
                <w:szCs w:val="28"/>
              </w:rPr>
              <m:t>ис</m:t>
            </m:r>
          </m:sub>
        </m:sSub>
        <m:r>
          <w:rPr>
            <w:rFonts w:ascii="Cambria Math" w:hAnsi="Cambria Math"/>
            <w:sz w:val="28"/>
            <w:szCs w:val="28"/>
          </w:rPr>
          <m:t>)</m:t>
        </m:r>
      </m:oMath>
      <w:r w:rsidRPr="00C225CA">
        <w:rPr>
          <w:sz w:val="28"/>
          <w:szCs w:val="28"/>
        </w:rPr>
        <w:t xml:space="preserve"> определяется по формуле:</w:t>
      </w:r>
    </w:p>
    <w:p w:rsidR="00B7316F" w:rsidRPr="00C225CA" w:rsidRDefault="00B7316F" w:rsidP="00B7316F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EF29EF" w:rsidRPr="00E20331" w:rsidRDefault="00E32C9F" w:rsidP="00EF29EF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ис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F1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sup>
                  </m:sSup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naryPr>
                <m:sub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i</m:t>
                      </m:r>
                    </m:sub>
                  </m:sSub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F2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p</m:t>
                      </m:r>
                    </m:sup>
                  </m:sSup>
                </m:e>
              </m:nary>
            </m:e>
          </m:d>
          <m:r>
            <m:rPr>
              <m:nor/>
            </m:rPr>
            <w:rPr>
              <w:sz w:val="28"/>
              <w:szCs w:val="28"/>
            </w:rPr>
            <m:t xml:space="preserve"> × 0,5, где:</m:t>
          </m:r>
        </m:oMath>
      </m:oMathPara>
    </w:p>
    <w:p w:rsidR="00B7316F" w:rsidRDefault="00B7316F" w:rsidP="00B7316F">
      <w:pPr>
        <w:pStyle w:val="ConsPlusNormal"/>
        <w:spacing w:before="220"/>
        <w:ind w:firstLine="709"/>
        <w:contextualSpacing/>
        <w:jc w:val="both"/>
        <w:rPr>
          <w:sz w:val="28"/>
          <w:szCs w:val="28"/>
        </w:rPr>
      </w:pPr>
    </w:p>
    <w:p w:rsidR="007479F4" w:rsidRDefault="002205D8" w:rsidP="007479F4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eastAsia="Times New Roman" w:hAnsi="Cambria Math"/>
            <w:sz w:val="28"/>
            <w:szCs w:val="28"/>
          </w:rPr>
          <m:t>n</m:t>
        </m:r>
      </m:oMath>
      <w:r w:rsidR="00BA73D2" w:rsidRPr="00C225CA">
        <w:rPr>
          <w:sz w:val="28"/>
          <w:szCs w:val="28"/>
        </w:rPr>
        <w:t xml:space="preserve"> </w:t>
      </w:r>
      <w:r w:rsidR="00BA73D2">
        <w:t>–</w:t>
      </w:r>
      <w:r w:rsidR="00BA73D2" w:rsidRPr="00C225CA">
        <w:rPr>
          <w:sz w:val="28"/>
          <w:szCs w:val="28"/>
        </w:rPr>
        <w:t xml:space="preserve"> количество объектов недвижимого имущества и (или) объектов движимого и недвижимого имущества, связанных между собой, и (или) результатов интеллектуальной деятельности и (или) приравненных к ним средств индивидуализации;</w:t>
      </w:r>
    </w:p>
    <w:p w:rsidR="002C4E7E" w:rsidRPr="00084BBF" w:rsidRDefault="00E32C9F" w:rsidP="002C4E7E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0</m:t>
            </m:r>
          </m:sub>
        </m:sSub>
      </m:oMath>
      <w:r w:rsidR="00BA73D2" w:rsidRPr="00C225CA">
        <w:rPr>
          <w:sz w:val="28"/>
          <w:szCs w:val="28"/>
        </w:rPr>
        <w:t xml:space="preserve"> </w:t>
      </w:r>
      <w:r w:rsidR="00BA73D2">
        <w:t>–</w:t>
      </w:r>
      <w:r w:rsidR="00BA73D2" w:rsidRPr="00C225CA">
        <w:rPr>
          <w:sz w:val="28"/>
          <w:szCs w:val="28"/>
        </w:rPr>
        <w:t xml:space="preserve"> момент начала (месяц и год) финансирования по кредитам и займам, облигационным займам, привлеченным на создание объектов недвижимого имущества и (или) комплекса объектов движимого и недвижимого имущества, связанных между собой, и (или) результатов интеллектуальной деятельности и (или) приравненных к ним средств индивидуализации;</w:t>
      </w:r>
    </w:p>
    <w:p w:rsidR="00BA73D2" w:rsidRPr="00C225CA" w:rsidRDefault="00E32C9F" w:rsidP="002C4E7E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  <w:sz w:val="28"/>
                <w:szCs w:val="28"/>
              </w:rPr>
              <m:t>i</m:t>
            </m:r>
          </m:sub>
        </m:sSub>
      </m:oMath>
      <w:r w:rsidR="002C4E7E" w:rsidRPr="00C225CA">
        <w:rPr>
          <w:sz w:val="28"/>
          <w:szCs w:val="28"/>
        </w:rPr>
        <w:t xml:space="preserve"> </w:t>
      </w:r>
      <w:r w:rsidR="00BA73D2">
        <w:t>–</w:t>
      </w:r>
      <w:r w:rsidR="00BA73D2" w:rsidRPr="00C225CA">
        <w:rPr>
          <w:sz w:val="28"/>
          <w:szCs w:val="28"/>
        </w:rPr>
        <w:t xml:space="preserve"> момент ввода в эксплуатацию объектов недвижимого имущества и (или) комплекса объектов движимого и недвижимого имущества, связанных между собой, если инвестиционный проект предусматривает создание </w:t>
      </w:r>
      <w:r w:rsidR="00BA73D2" w:rsidRPr="00C225CA">
        <w:rPr>
          <w:sz w:val="28"/>
          <w:szCs w:val="28"/>
        </w:rPr>
        <w:lastRenderedPageBreak/>
        <w:t>(строительство) либо реконструкцию объектов недвижимого имущества и (или) комплекса объектов движимого и недвижимого имущества, и (или) момент приемки модернизированных объектов недвижимого имущества и (или) комплекса объектов движимого и недвижимого имущества, и (или) момент государственной регистрации результатов интеллектуальной деятельности и (или) приравненных к ним средств индивидуализации, и (или) момент создания результатов интеллектуальной деятельности и (или) приравненных к ним средств индивидуализации, если в соответствии с гражданским законодательством государственная регистрация результатов интеллектуальной деятельности и (или) приравненных к ним средств индивидуализации не требуется;</w:t>
      </w:r>
    </w:p>
    <w:p w:rsidR="00BA73D2" w:rsidRPr="00C225CA" w:rsidRDefault="00E32C9F" w:rsidP="00AB5317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F1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sup>
        </m:sSup>
      </m:oMath>
      <w:r w:rsidR="00BA73D2" w:rsidRPr="00C225CA">
        <w:rPr>
          <w:sz w:val="28"/>
          <w:szCs w:val="28"/>
        </w:rPr>
        <w:t xml:space="preserve"> </w:t>
      </w:r>
      <w:r w:rsidR="00BA73D2">
        <w:t>–</w:t>
      </w:r>
      <w:r w:rsidR="00BA73D2" w:rsidRPr="00C225CA">
        <w:rPr>
          <w:sz w:val="28"/>
          <w:szCs w:val="28"/>
        </w:rPr>
        <w:t xml:space="preserve"> сумма всех затрат на уплату процентов по кредитам и займам, привлеченным для создания p-го объекта недвижимого имущества и (или) объекта движимого и недвижимого имущества, связанных между собой, и (или) результатов интеллектуальной деятельности и (или) приравненных к ним средств индивидуализации в размере двух третьих ключевой ставки Центрального банка Российской Федерации, действующей на момент уплаты процентов;</w:t>
      </w:r>
    </w:p>
    <w:p w:rsidR="00BA73D2" w:rsidRPr="00C225CA" w:rsidRDefault="00E32C9F" w:rsidP="00AB5317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F2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sup>
        </m:sSup>
      </m:oMath>
      <w:r w:rsidR="002C4E7E" w:rsidRPr="002C38B6">
        <w:rPr>
          <w:sz w:val="28"/>
          <w:szCs w:val="28"/>
        </w:rPr>
        <w:t xml:space="preserve"> </w:t>
      </w:r>
      <w:r w:rsidR="00BA73D2">
        <w:t>–</w:t>
      </w:r>
      <w:r w:rsidR="00BA73D2" w:rsidRPr="00C225CA">
        <w:rPr>
          <w:sz w:val="28"/>
          <w:szCs w:val="28"/>
        </w:rPr>
        <w:t xml:space="preserve"> сумма всех затрат на уплату купонного дохода по облигационным займам, привлеченным для создания p-го объекта недвижимого имущества и (или) объекта движимого и недвижимого имущества, связанных между собой, и (или) результатов интеллектуальной деятельности и (или) приравненных к ним средств индивидуализации в размере 70 процентов суммы фактически понесенных и документально подтвержденных затрат организации, реализующей проект, на выплату купонного дохода по облигациям. При этом размер субсидии не может превышать величину, определ</w:t>
      </w:r>
      <w:r w:rsidR="005A70BD">
        <w:rPr>
          <w:sz w:val="28"/>
          <w:szCs w:val="28"/>
        </w:rPr>
        <w:t>яем</w:t>
      </w:r>
      <w:r w:rsidR="00BA73D2" w:rsidRPr="00C225CA">
        <w:rPr>
          <w:sz w:val="28"/>
          <w:szCs w:val="28"/>
        </w:rPr>
        <w:t>ую исходя из 70 процентов базового индикатора, определяемого</w:t>
      </w:r>
      <w:r w:rsidR="002F45AC">
        <w:rPr>
          <w:sz w:val="28"/>
          <w:szCs w:val="28"/>
        </w:rPr>
        <w:t xml:space="preserve"> </w:t>
      </w:r>
      <w:r w:rsidR="00BA73D2" w:rsidRPr="00C225CA">
        <w:rPr>
          <w:sz w:val="28"/>
          <w:szCs w:val="28"/>
        </w:rPr>
        <w:t xml:space="preserve">в соответствии с </w:t>
      </w:r>
      <w:r w:rsidR="00BA73D2">
        <w:rPr>
          <w:sz w:val="28"/>
          <w:szCs w:val="28"/>
        </w:rPr>
        <w:t xml:space="preserve">Правилами </w:t>
      </w:r>
      <w:r w:rsidR="00BA73D2" w:rsidRPr="00C225CA">
        <w:rPr>
          <w:sz w:val="28"/>
          <w:szCs w:val="28"/>
        </w:rPr>
        <w:t>расчета.</w:t>
      </w:r>
    </w:p>
    <w:p w:rsidR="00BA73D2" w:rsidRDefault="00BA73D2" w:rsidP="00AB5317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C225CA">
        <w:rPr>
          <w:sz w:val="28"/>
          <w:szCs w:val="28"/>
        </w:rPr>
        <w:t xml:space="preserve">Предельный объем затрат на демонтаж объектов, расположенных на территориях военных городков (в части жилищного строительства)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eastAsia="Times New Roman" w:hAnsi="Cambria Math"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eastAsia="Times New Roman"/>
                <w:sz w:val="28"/>
                <w:szCs w:val="28"/>
              </w:rPr>
              <m:t>С</m:t>
            </m:r>
          </m:e>
          <m:sub>
            <m:r>
              <m:rPr>
                <m:sty m:val="p"/>
              </m:rPr>
              <w:rPr>
                <w:rFonts w:ascii="Cambria Math" w:eastAsia="Times New Roman"/>
                <w:sz w:val="28"/>
                <w:szCs w:val="28"/>
              </w:rPr>
              <m:t>дем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  <w:r w:rsidRPr="00C225CA">
        <w:rPr>
          <w:sz w:val="28"/>
          <w:szCs w:val="28"/>
        </w:rPr>
        <w:t xml:space="preserve">, </w:t>
      </w:r>
      <w:r w:rsidRPr="00C225CA">
        <w:rPr>
          <w:sz w:val="28"/>
          <w:szCs w:val="28"/>
        </w:rPr>
        <w:lastRenderedPageBreak/>
        <w:t>определяется по формуле:</w:t>
      </w:r>
    </w:p>
    <w:p w:rsidR="00B7316F" w:rsidRPr="00C225CA" w:rsidRDefault="00B7316F" w:rsidP="00B7316F">
      <w:pPr>
        <w:pStyle w:val="ConsPlusNormal"/>
        <w:spacing w:before="220"/>
        <w:ind w:firstLine="709"/>
        <w:contextualSpacing/>
        <w:jc w:val="both"/>
        <w:rPr>
          <w:sz w:val="28"/>
          <w:szCs w:val="28"/>
        </w:rPr>
      </w:pPr>
    </w:p>
    <w:p w:rsidR="00321D0D" w:rsidRPr="00E20331" w:rsidRDefault="00E32C9F" w:rsidP="00AB5317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С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/>
                  <w:sz w:val="28"/>
                  <w:szCs w:val="28"/>
                </w:rPr>
                <m:t>дем</m:t>
              </m:r>
            </m:sub>
          </m:sSub>
          <m:r>
            <m:rPr>
              <m:sty m:val="p"/>
            </m:rPr>
            <w:rPr>
              <w:rFonts w:ascii="Cambria Math" w:eastAsia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p</m:t>
                  </m:r>
                </m:sup>
              </m:sSup>
            </m:e>
          </m:nary>
          <m:r>
            <m:rPr>
              <m:nor/>
            </m:rPr>
            <w:rPr>
              <w:rFonts w:eastAsia="Times New Roman"/>
              <w:sz w:val="28"/>
              <w:szCs w:val="28"/>
            </w:rPr>
            <m:t xml:space="preserve"> × </m:t>
          </m:r>
          <m:r>
            <m:rPr>
              <m:nor/>
            </m:rPr>
            <w:rPr>
              <w:rFonts w:ascii="Cambria Math" w:eastAsia="Times New Roman"/>
              <w:sz w:val="28"/>
              <w:szCs w:val="28"/>
            </w:rPr>
            <m:t>1</m:t>
          </m:r>
          <m:r>
            <m:rPr>
              <m:nor/>
            </m:rPr>
            <w:rPr>
              <w:sz w:val="28"/>
              <w:szCs w:val="28"/>
            </w:rPr>
            <m:t>,</m:t>
          </m:r>
          <m:r>
            <m:rPr>
              <m:nor/>
            </m:rPr>
            <w:rPr>
              <w:rFonts w:ascii="Cambria Math" w:eastAsia="Times New Roman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eastAsia="Times New Roman"/>
              <w:sz w:val="28"/>
              <w:szCs w:val="28"/>
            </w:rPr>
            <m:t>где</m:t>
          </m:r>
          <m:r>
            <m:rPr>
              <m:nor/>
            </m:rPr>
            <w:rPr>
              <w:rFonts w:ascii="Cambria Math" w:eastAsia="Times New Roman"/>
              <w:sz w:val="28"/>
              <w:szCs w:val="28"/>
            </w:rPr>
            <m:t xml:space="preserve">: </m:t>
          </m:r>
        </m:oMath>
      </m:oMathPara>
    </w:p>
    <w:p w:rsidR="00242341" w:rsidRDefault="00242341" w:rsidP="00AB5317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</w:p>
    <w:p w:rsidR="00BA73D2" w:rsidRPr="001D1DBC" w:rsidRDefault="00321D0D" w:rsidP="00AB5317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n</m:t>
        </m:r>
      </m:oMath>
      <w:r>
        <w:rPr>
          <w:sz w:val="28"/>
          <w:szCs w:val="28"/>
        </w:rPr>
        <w:t xml:space="preserve"> </w:t>
      </w:r>
      <w:r w:rsidR="00BA73D2">
        <w:t>–</w:t>
      </w:r>
      <w:r w:rsidR="00BA73D2" w:rsidRPr="001D1DBC">
        <w:rPr>
          <w:sz w:val="28"/>
          <w:szCs w:val="28"/>
        </w:rPr>
        <w:t xml:space="preserve"> количество объектов жилищного строительства, в отношении которых осуществляется демонтаж;</w:t>
      </w:r>
    </w:p>
    <w:p w:rsidR="00BA73D2" w:rsidRPr="001D1DBC" w:rsidRDefault="00E32C9F" w:rsidP="00AB5317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S1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sup>
        </m:sSup>
      </m:oMath>
      <w:r w:rsidR="00321D0D">
        <w:rPr>
          <w:sz w:val="28"/>
          <w:szCs w:val="28"/>
        </w:rPr>
        <w:t xml:space="preserve"> </w:t>
      </w:r>
      <w:r w:rsidR="00BA73D2">
        <w:t>–</w:t>
      </w:r>
      <w:r w:rsidR="00BA73D2" w:rsidRPr="001D1DBC">
        <w:rPr>
          <w:sz w:val="28"/>
          <w:szCs w:val="28"/>
        </w:rPr>
        <w:t xml:space="preserve"> сумма затрат на проведение всех необходимых работ в целях демонтажа p-го объекта инфраструктуры (включая работы, связанные с подготовкой постройки к сносу, демонтаж конструкций, снос сооружений, погрузку и выгрузку строительного мусора, аренду необходимого оборудования).</w:t>
      </w:r>
    </w:p>
    <w:p w:rsidR="00BA73D2" w:rsidRDefault="00BA73D2" w:rsidP="00AB5317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1D1DBC">
        <w:rPr>
          <w:sz w:val="28"/>
          <w:szCs w:val="28"/>
        </w:rPr>
        <w:t>3. Сумма</w:t>
      </w:r>
      <w:r w:rsidR="00A53D9E">
        <w:rPr>
          <w:sz w:val="28"/>
          <w:szCs w:val="28"/>
        </w:rPr>
        <w:t xml:space="preserve"> начисленных и </w:t>
      </w:r>
      <w:r w:rsidRPr="001D1DBC">
        <w:rPr>
          <w:sz w:val="28"/>
          <w:szCs w:val="28"/>
        </w:rPr>
        <w:t xml:space="preserve">фактически уплаченных </w:t>
      </w:r>
      <w:r w:rsidR="005A14B2" w:rsidRPr="001D1DBC">
        <w:rPr>
          <w:sz w:val="28"/>
          <w:szCs w:val="28"/>
        </w:rPr>
        <w:t xml:space="preserve">в </w:t>
      </w:r>
      <w:r w:rsidR="005A14B2">
        <w:rPr>
          <w:sz w:val="28"/>
          <w:szCs w:val="28"/>
        </w:rPr>
        <w:t xml:space="preserve">областной </w:t>
      </w:r>
      <w:r w:rsidR="005A14B2" w:rsidRPr="001D1DBC">
        <w:rPr>
          <w:sz w:val="28"/>
          <w:szCs w:val="28"/>
        </w:rPr>
        <w:t xml:space="preserve">бюджет </w:t>
      </w:r>
      <w:r w:rsidRPr="001D1DBC">
        <w:rPr>
          <w:sz w:val="28"/>
          <w:szCs w:val="28"/>
        </w:rPr>
        <w:t xml:space="preserve">организацией, реализующей проект, </w:t>
      </w:r>
      <w:r w:rsidR="00A53D9E">
        <w:rPr>
          <w:sz w:val="28"/>
          <w:szCs w:val="28"/>
        </w:rPr>
        <w:t>платежей</w:t>
      </w:r>
      <w:r w:rsidR="00A53D9E" w:rsidRPr="001D1DBC">
        <w:rPr>
          <w:sz w:val="28"/>
          <w:szCs w:val="28"/>
        </w:rPr>
        <w:t xml:space="preserve"> </w:t>
      </w:r>
      <w:r w:rsidRPr="001D1DBC">
        <w:rPr>
          <w:sz w:val="28"/>
          <w:szCs w:val="28"/>
        </w:rPr>
        <w:t>за</w:t>
      </w:r>
      <w:r w:rsidR="00B1075B">
        <w:rPr>
          <w:sz w:val="28"/>
          <w:szCs w:val="28"/>
        </w:rPr>
        <w:t xml:space="preserve"> календарный год (далее – </w:t>
      </w:r>
      <w:r w:rsidRPr="001D1DBC">
        <w:rPr>
          <w:sz w:val="28"/>
          <w:szCs w:val="28"/>
        </w:rPr>
        <w:t xml:space="preserve">период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i</m:t>
        </m:r>
      </m:oMath>
      <w:r w:rsidR="00B1075B" w:rsidRPr="00B1075B">
        <w:rPr>
          <w:sz w:val="28"/>
          <w:szCs w:val="28"/>
        </w:rPr>
        <w:t>)</w:t>
      </w:r>
      <w:r w:rsidRPr="001D1DBC">
        <w:rPr>
          <w:sz w:val="28"/>
          <w:szCs w:val="28"/>
        </w:rPr>
        <w:t xml:space="preserve"> (</w: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Рег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</m:oMath>
      <w:r>
        <w:rPr>
          <w:sz w:val="28"/>
          <w:szCs w:val="28"/>
        </w:rPr>
        <w:t>)</w:t>
      </w:r>
      <w:r w:rsidRPr="001D1DBC">
        <w:rPr>
          <w:sz w:val="28"/>
          <w:szCs w:val="28"/>
        </w:rPr>
        <w:t xml:space="preserve"> определяется по формуле:</w:t>
      </w:r>
    </w:p>
    <w:p w:rsidR="00D73AF4" w:rsidRPr="001D1DBC" w:rsidRDefault="00D73AF4" w:rsidP="00D73AF4">
      <w:pPr>
        <w:pStyle w:val="ConsPlusNormal"/>
        <w:spacing w:before="220"/>
        <w:ind w:firstLine="709"/>
        <w:contextualSpacing/>
        <w:jc w:val="both"/>
        <w:rPr>
          <w:sz w:val="28"/>
          <w:szCs w:val="28"/>
        </w:rPr>
      </w:pPr>
    </w:p>
    <w:p w:rsidR="00093DC8" w:rsidRPr="00FB0DA0" w:rsidRDefault="00E32C9F" w:rsidP="00093DC8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Рег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пр(Рег)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имущ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i</m:t>
              </m:r>
            </m:sup>
          </m:sSubSup>
          <m:r>
            <m:rPr>
              <m:nor/>
            </m:rPr>
            <w:rPr>
              <w:sz w:val="28"/>
              <w:szCs w:val="28"/>
            </w:rPr>
            <m:t>, где:</m:t>
          </m:r>
        </m:oMath>
      </m:oMathPara>
    </w:p>
    <w:p w:rsidR="00D73AF4" w:rsidRDefault="00D73AF4" w:rsidP="00D73AF4">
      <w:pPr>
        <w:pStyle w:val="ConsPlusNormal"/>
        <w:spacing w:before="220"/>
        <w:ind w:firstLine="709"/>
        <w:contextualSpacing/>
        <w:jc w:val="both"/>
        <w:rPr>
          <w:sz w:val="28"/>
          <w:szCs w:val="28"/>
        </w:rPr>
      </w:pPr>
    </w:p>
    <w:p w:rsidR="00BA73D2" w:rsidRPr="001D1DBC" w:rsidRDefault="00E32C9F" w:rsidP="00AB5317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пр(Рег)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</m:oMath>
      <w:r w:rsidR="00BA73D2">
        <w:rPr>
          <w:sz w:val="28"/>
          <w:szCs w:val="28"/>
        </w:rPr>
        <w:t xml:space="preserve"> – сумма </w:t>
      </w:r>
      <w:r w:rsidR="005A14B2">
        <w:rPr>
          <w:sz w:val="28"/>
          <w:szCs w:val="28"/>
        </w:rPr>
        <w:t xml:space="preserve">начисленного и </w:t>
      </w:r>
      <w:r w:rsidR="00BA73D2" w:rsidRPr="001D1DBC">
        <w:rPr>
          <w:sz w:val="28"/>
          <w:szCs w:val="28"/>
        </w:rPr>
        <w:t xml:space="preserve">фактически уплаченного </w:t>
      </w:r>
      <w:r w:rsidR="005A14B2" w:rsidRPr="001D1DBC">
        <w:rPr>
          <w:sz w:val="28"/>
          <w:szCs w:val="28"/>
        </w:rPr>
        <w:t xml:space="preserve">в </w:t>
      </w:r>
      <w:r w:rsidR="005A14B2">
        <w:rPr>
          <w:sz w:val="28"/>
          <w:szCs w:val="28"/>
        </w:rPr>
        <w:t xml:space="preserve">областной </w:t>
      </w:r>
      <w:r w:rsidR="005A14B2" w:rsidRPr="001D1DBC">
        <w:rPr>
          <w:sz w:val="28"/>
          <w:szCs w:val="28"/>
        </w:rPr>
        <w:t xml:space="preserve">бюджет </w:t>
      </w:r>
      <w:r w:rsidR="00BA73D2" w:rsidRPr="001D1DBC">
        <w:rPr>
          <w:sz w:val="28"/>
          <w:szCs w:val="28"/>
        </w:rPr>
        <w:t xml:space="preserve">организацией, реализующей проект, </w:t>
      </w:r>
      <w:r w:rsidR="005A14B2">
        <w:rPr>
          <w:sz w:val="28"/>
          <w:szCs w:val="28"/>
        </w:rPr>
        <w:t>налога на прибыль организаций</w:t>
      </w:r>
      <w:r w:rsidR="005A14B2" w:rsidRPr="001D1DBC">
        <w:rPr>
          <w:sz w:val="28"/>
          <w:szCs w:val="28"/>
        </w:rPr>
        <w:t xml:space="preserve"> </w:t>
      </w:r>
      <w:r w:rsidR="00BA73D2" w:rsidRPr="001D1DBC">
        <w:rPr>
          <w:sz w:val="28"/>
          <w:szCs w:val="28"/>
        </w:rPr>
        <w:t>за период i, учитываемая при возмещении затрат на создание объектов инфраструктуры, затрат на уплату процентов, затрат на уплату процентов на инвестиционной стадии и затрат на демонтаж объектов, расположенных на территориях военных городков (в части жилищного строительства);</w:t>
      </w:r>
    </w:p>
    <w:bookmarkStart w:id="0" w:name="P563"/>
    <w:bookmarkEnd w:id="0"/>
    <w:p w:rsidR="00BA73D2" w:rsidRPr="001D1DBC" w:rsidRDefault="00E32C9F" w:rsidP="00AB5317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имущ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</m:oMath>
      <w:r w:rsidR="00BA73D2">
        <w:rPr>
          <w:sz w:val="28"/>
          <w:szCs w:val="28"/>
        </w:rPr>
        <w:t xml:space="preserve"> – сумма</w:t>
      </w:r>
      <w:r w:rsidR="000316F3">
        <w:rPr>
          <w:sz w:val="28"/>
          <w:szCs w:val="28"/>
        </w:rPr>
        <w:t xml:space="preserve"> начисленного и фактически уплаченного</w:t>
      </w:r>
      <w:r w:rsidR="00BA73D2">
        <w:rPr>
          <w:sz w:val="28"/>
          <w:szCs w:val="28"/>
        </w:rPr>
        <w:t xml:space="preserve"> </w:t>
      </w:r>
      <w:r w:rsidR="000316F3" w:rsidRPr="001D1DBC">
        <w:rPr>
          <w:sz w:val="28"/>
          <w:szCs w:val="28"/>
        </w:rPr>
        <w:t xml:space="preserve">в </w:t>
      </w:r>
      <w:r w:rsidR="000316F3">
        <w:rPr>
          <w:sz w:val="28"/>
          <w:szCs w:val="28"/>
        </w:rPr>
        <w:t xml:space="preserve">областной </w:t>
      </w:r>
      <w:r w:rsidR="000316F3" w:rsidRPr="001D1DBC">
        <w:rPr>
          <w:sz w:val="28"/>
          <w:szCs w:val="28"/>
        </w:rPr>
        <w:t xml:space="preserve">бюджет </w:t>
      </w:r>
      <w:r w:rsidR="00BA73D2" w:rsidRPr="001D1DBC">
        <w:rPr>
          <w:sz w:val="28"/>
          <w:szCs w:val="28"/>
        </w:rPr>
        <w:t xml:space="preserve">организацией, реализующей проект, </w:t>
      </w:r>
      <w:r w:rsidR="000316F3" w:rsidRPr="001D1DBC">
        <w:rPr>
          <w:sz w:val="28"/>
          <w:szCs w:val="28"/>
        </w:rPr>
        <w:t xml:space="preserve">налога на </w:t>
      </w:r>
      <w:r w:rsidR="000316F3">
        <w:rPr>
          <w:sz w:val="28"/>
          <w:szCs w:val="28"/>
        </w:rPr>
        <w:t xml:space="preserve">имущество организаций </w:t>
      </w:r>
      <w:r w:rsidR="00BA73D2" w:rsidRPr="001D1DBC">
        <w:rPr>
          <w:sz w:val="28"/>
          <w:szCs w:val="28"/>
        </w:rPr>
        <w:t>за период i, учитываемая при возмещении затрат на создание объектов инфраструктуры, затрат на уплату процентов, затрат на уплату процентов на инвестиционной стадии и затрат на демонтаж объектов, расположенных на территориях военных городков (в части жилищного</w:t>
      </w:r>
      <w:r w:rsidR="00BA73D2">
        <w:rPr>
          <w:sz w:val="28"/>
          <w:szCs w:val="28"/>
        </w:rPr>
        <w:t xml:space="preserve"> </w:t>
      </w:r>
      <w:r w:rsidR="00BA73D2">
        <w:rPr>
          <w:sz w:val="28"/>
          <w:szCs w:val="28"/>
        </w:rPr>
        <w:lastRenderedPageBreak/>
        <w:t>строительства).</w:t>
      </w:r>
    </w:p>
    <w:p w:rsidR="00BA73D2" w:rsidRPr="001D1DBC" w:rsidRDefault="00BA73D2" w:rsidP="00AB5317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1D1DBC">
        <w:rPr>
          <w:sz w:val="28"/>
          <w:szCs w:val="28"/>
        </w:rPr>
        <w:t xml:space="preserve">4. Объем государственной поддержки из </w:t>
      </w:r>
      <w:r>
        <w:rPr>
          <w:sz w:val="28"/>
          <w:szCs w:val="28"/>
        </w:rPr>
        <w:t xml:space="preserve">областного </w:t>
      </w:r>
      <w:r w:rsidRPr="001D1DBC">
        <w:rPr>
          <w:sz w:val="28"/>
          <w:szCs w:val="28"/>
        </w:rPr>
        <w:t xml:space="preserve">бюджета </w:t>
      </w:r>
      <w:r w:rsidR="00616413">
        <w:rPr>
          <w:sz w:val="28"/>
          <w:szCs w:val="28"/>
        </w:rPr>
        <w:t xml:space="preserve">за период </w:t>
      </w:r>
      <w:r w:rsidR="00A24735">
        <w:rPr>
          <w:sz w:val="28"/>
          <w:szCs w:val="28"/>
        </w:rPr>
        <w:t>действи</w:t>
      </w:r>
      <w:r w:rsidR="00B61753">
        <w:rPr>
          <w:sz w:val="28"/>
          <w:szCs w:val="28"/>
        </w:rPr>
        <w:t>я</w:t>
      </w:r>
      <w:r w:rsidR="00A24735">
        <w:rPr>
          <w:sz w:val="28"/>
          <w:szCs w:val="28"/>
        </w:rPr>
        <w:t xml:space="preserve"> </w:t>
      </w:r>
      <w:r w:rsidR="00B61753">
        <w:rPr>
          <w:sz w:val="28"/>
          <w:szCs w:val="28"/>
        </w:rPr>
        <w:t>с</w:t>
      </w:r>
      <w:r w:rsidR="00B61753" w:rsidRPr="006B553F">
        <w:rPr>
          <w:sz w:val="28"/>
          <w:szCs w:val="28"/>
        </w:rPr>
        <w:t>оглашени</w:t>
      </w:r>
      <w:r w:rsidR="00B61753">
        <w:rPr>
          <w:sz w:val="28"/>
          <w:szCs w:val="28"/>
        </w:rPr>
        <w:t>я</w:t>
      </w:r>
      <w:r w:rsidR="00B61753" w:rsidRPr="006B553F">
        <w:rPr>
          <w:sz w:val="28"/>
          <w:szCs w:val="28"/>
        </w:rPr>
        <w:t xml:space="preserve"> о предоставлении субсиди</w:t>
      </w:r>
      <w:r w:rsidR="00B61753">
        <w:rPr>
          <w:sz w:val="28"/>
          <w:szCs w:val="28"/>
        </w:rPr>
        <w:t>и</w:t>
      </w:r>
      <w:r w:rsidR="00616413">
        <w:rPr>
          <w:sz w:val="28"/>
          <w:szCs w:val="28"/>
        </w:rPr>
        <w:t xml:space="preserve"> </w:t>
      </w:r>
      <w:r w:rsidRPr="001D1DBC">
        <w:rPr>
          <w:sz w:val="28"/>
          <w:szCs w:val="28"/>
        </w:rPr>
        <w:t xml:space="preserve">не может превышать сумму налога на прибыль организаций, налога на </w:t>
      </w:r>
      <w:r>
        <w:rPr>
          <w:sz w:val="28"/>
          <w:szCs w:val="28"/>
        </w:rPr>
        <w:t>имущество организаций</w:t>
      </w:r>
      <w:r w:rsidRPr="001D1DBC">
        <w:rPr>
          <w:sz w:val="28"/>
          <w:szCs w:val="28"/>
        </w:rPr>
        <w:t xml:space="preserve">, </w:t>
      </w:r>
      <w:r w:rsidRPr="008E6FEF">
        <w:rPr>
          <w:sz w:val="28"/>
          <w:szCs w:val="28"/>
        </w:rPr>
        <w:t xml:space="preserve">исчисленных организацией, реализующей проект, для уплаты в </w:t>
      </w:r>
      <w:r>
        <w:rPr>
          <w:sz w:val="28"/>
          <w:szCs w:val="28"/>
        </w:rPr>
        <w:t>областной бюджет</w:t>
      </w:r>
      <w:r w:rsidR="00940752">
        <w:rPr>
          <w:sz w:val="28"/>
          <w:szCs w:val="28"/>
        </w:rPr>
        <w:t xml:space="preserve"> </w:t>
      </w:r>
      <w:r w:rsidRPr="008E6FEF">
        <w:rPr>
          <w:sz w:val="28"/>
          <w:szCs w:val="28"/>
        </w:rPr>
        <w:t>в связи с реализацией проекта</w:t>
      </w:r>
      <w:r w:rsidR="004E3FE1">
        <w:rPr>
          <w:sz w:val="28"/>
          <w:szCs w:val="28"/>
        </w:rPr>
        <w:t xml:space="preserve"> за указанный период</w:t>
      </w:r>
      <w:r w:rsidRPr="001D1DBC">
        <w:rPr>
          <w:sz w:val="28"/>
          <w:szCs w:val="28"/>
        </w:rPr>
        <w:t>.</w:t>
      </w:r>
    </w:p>
    <w:p w:rsidR="00BA73D2" w:rsidRPr="001D1DBC" w:rsidRDefault="00BA73D2" w:rsidP="00AB5317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1D1DBC">
        <w:rPr>
          <w:sz w:val="28"/>
          <w:szCs w:val="28"/>
        </w:rPr>
        <w:t>Предельный срок, в течение которого возмещаются затраты на создание объектов инфраструктуры, затраты на уплату процентов для объектов обеспечивающей инфраструктуры, затраты на уплату проц</w:t>
      </w:r>
      <w:r w:rsidR="00F74298">
        <w:rPr>
          <w:sz w:val="28"/>
          <w:szCs w:val="28"/>
        </w:rPr>
        <w:t>ентов на инвестиционной стадии</w:t>
      </w:r>
      <w:r w:rsidRPr="001D1DBC">
        <w:rPr>
          <w:sz w:val="28"/>
          <w:szCs w:val="28"/>
        </w:rPr>
        <w:t>:</w:t>
      </w:r>
    </w:p>
    <w:p w:rsidR="00BA73D2" w:rsidRPr="001D1DBC" w:rsidRDefault="00BA73D2" w:rsidP="00AB531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лет </w:t>
      </w:r>
      <w:r>
        <w:t>–</w:t>
      </w:r>
      <w:r w:rsidRPr="001D1DBC">
        <w:rPr>
          <w:sz w:val="28"/>
          <w:szCs w:val="28"/>
        </w:rPr>
        <w:t xml:space="preserve"> </w:t>
      </w:r>
      <w:r w:rsidR="009148D0" w:rsidRPr="009148D0">
        <w:rPr>
          <w:sz w:val="28"/>
          <w:szCs w:val="28"/>
        </w:rPr>
        <w:t>в соответствии с пунктом 1 части 6 статьи 15 Федерального закона</w:t>
      </w:r>
      <w:r w:rsidR="00F74298" w:rsidRPr="00F74298">
        <w:rPr>
          <w:sz w:val="28"/>
          <w:szCs w:val="28"/>
        </w:rPr>
        <w:t xml:space="preserve"> </w:t>
      </w:r>
      <w:r w:rsidR="00F74298">
        <w:rPr>
          <w:sz w:val="28"/>
          <w:szCs w:val="28"/>
        </w:rPr>
        <w:t>от 01.04.2020 № 69-ФЗ</w:t>
      </w:r>
      <w:r w:rsidR="009148D0" w:rsidRPr="009148D0">
        <w:rPr>
          <w:sz w:val="28"/>
          <w:szCs w:val="28"/>
        </w:rPr>
        <w:t>;</w:t>
      </w:r>
    </w:p>
    <w:p w:rsidR="00BA73D2" w:rsidRPr="001D1DBC" w:rsidRDefault="00BA73D2" w:rsidP="00AB531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лет </w:t>
      </w:r>
      <w:r>
        <w:t xml:space="preserve">– </w:t>
      </w:r>
      <w:r w:rsidR="009148D0" w:rsidRPr="009148D0">
        <w:rPr>
          <w:sz w:val="28"/>
          <w:szCs w:val="28"/>
        </w:rPr>
        <w:t>в соответствии с пунктом 1 части 7 статьи 15 Федерального закона</w:t>
      </w:r>
      <w:r w:rsidR="00F74298">
        <w:rPr>
          <w:sz w:val="28"/>
          <w:szCs w:val="28"/>
        </w:rPr>
        <w:t xml:space="preserve"> от 01.04.2020 № 69-ФЗ</w:t>
      </w:r>
      <w:r w:rsidRPr="001D1DBC">
        <w:rPr>
          <w:sz w:val="28"/>
          <w:szCs w:val="28"/>
        </w:rPr>
        <w:t>.</w:t>
      </w:r>
    </w:p>
    <w:p w:rsidR="00BA73D2" w:rsidRPr="001D1DBC" w:rsidRDefault="00BA73D2" w:rsidP="00AB531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D1DBC">
        <w:rPr>
          <w:sz w:val="28"/>
          <w:szCs w:val="28"/>
        </w:rPr>
        <w:t xml:space="preserve">Предельный срок, в течение которого возмещаются затраты на создание объектов инфраструктуры, затраты на уплату процентов для объектов сопутствующей инфраструктуры и затраты на демонтаж объектов, расположенных на территориях военных городков (в </w:t>
      </w:r>
      <w:r w:rsidR="008B4927">
        <w:rPr>
          <w:sz w:val="28"/>
          <w:szCs w:val="28"/>
        </w:rPr>
        <w:t>части жилищного строительства)</w:t>
      </w:r>
      <w:r w:rsidRPr="001D1DBC">
        <w:rPr>
          <w:sz w:val="28"/>
          <w:szCs w:val="28"/>
        </w:rPr>
        <w:t>:</w:t>
      </w:r>
    </w:p>
    <w:p w:rsidR="00BA73D2" w:rsidRPr="001D1DBC" w:rsidRDefault="00BA73D2" w:rsidP="00AB531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лет </w:t>
      </w:r>
      <w:r>
        <w:t>–</w:t>
      </w:r>
      <w:r w:rsidRPr="001D1DBC">
        <w:rPr>
          <w:sz w:val="28"/>
          <w:szCs w:val="28"/>
        </w:rPr>
        <w:t xml:space="preserve"> </w:t>
      </w:r>
      <w:r w:rsidR="009148D0" w:rsidRPr="009148D0">
        <w:rPr>
          <w:sz w:val="28"/>
          <w:szCs w:val="28"/>
        </w:rPr>
        <w:t>в соответствии с пунктом 2 части 6 статьи 15 Федерального закона</w:t>
      </w:r>
      <w:r w:rsidR="00F74298">
        <w:rPr>
          <w:sz w:val="28"/>
          <w:szCs w:val="28"/>
        </w:rPr>
        <w:t xml:space="preserve"> от 01.04.2020 № 69-ФЗ</w:t>
      </w:r>
      <w:r w:rsidRPr="001D1DBC">
        <w:rPr>
          <w:sz w:val="28"/>
          <w:szCs w:val="28"/>
        </w:rPr>
        <w:t>;</w:t>
      </w:r>
    </w:p>
    <w:p w:rsidR="00BA73D2" w:rsidRPr="001D1DBC" w:rsidRDefault="00BA73D2" w:rsidP="00AB531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лет </w:t>
      </w:r>
      <w:r>
        <w:t>–</w:t>
      </w:r>
      <w:r w:rsidRPr="001D1DBC">
        <w:rPr>
          <w:sz w:val="28"/>
          <w:szCs w:val="28"/>
        </w:rPr>
        <w:t xml:space="preserve"> </w:t>
      </w:r>
      <w:r w:rsidR="009148D0" w:rsidRPr="009148D0">
        <w:rPr>
          <w:sz w:val="28"/>
          <w:szCs w:val="28"/>
        </w:rPr>
        <w:t>в соответствии с пунктом 2 части 7 статьи 15 Федерального закона</w:t>
      </w:r>
      <w:r w:rsidR="00F74298">
        <w:rPr>
          <w:sz w:val="28"/>
          <w:szCs w:val="28"/>
        </w:rPr>
        <w:t xml:space="preserve"> от 01.04.2020 № 69-ФЗ</w:t>
      </w:r>
      <w:r w:rsidRPr="001D1DBC">
        <w:rPr>
          <w:sz w:val="28"/>
          <w:szCs w:val="28"/>
        </w:rPr>
        <w:t>.</w:t>
      </w:r>
    </w:p>
    <w:p w:rsidR="007D2324" w:rsidRDefault="00BA73D2" w:rsidP="00B3460B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1D1DBC">
        <w:rPr>
          <w:sz w:val="28"/>
          <w:szCs w:val="28"/>
        </w:rPr>
        <w:t xml:space="preserve">5. Суммарный объем государственной поддержки из </w:t>
      </w:r>
      <w:r>
        <w:rPr>
          <w:sz w:val="28"/>
          <w:szCs w:val="28"/>
        </w:rPr>
        <w:t xml:space="preserve">областного </w:t>
      </w:r>
      <w:r w:rsidRPr="001D1DBC">
        <w:rPr>
          <w:sz w:val="28"/>
          <w:szCs w:val="28"/>
        </w:rPr>
        <w:t xml:space="preserve">бюджета за период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i</m:t>
        </m:r>
      </m:oMath>
      <w:r w:rsidR="00870EF3" w:rsidRPr="001D1DBC">
        <w:rPr>
          <w:sz w:val="28"/>
          <w:szCs w:val="28"/>
        </w:rPr>
        <w:t xml:space="preserve"> </w:t>
      </w:r>
      <w:r w:rsidRPr="001D1DBC">
        <w:rPr>
          <w:sz w:val="28"/>
          <w:szCs w:val="28"/>
        </w:rPr>
        <w:t>по реализуемым проектам не может превышать сумму налога на прибыль организаций, налога на</w:t>
      </w:r>
      <w:r>
        <w:rPr>
          <w:sz w:val="28"/>
          <w:szCs w:val="28"/>
        </w:rPr>
        <w:t xml:space="preserve"> имущество организаций</w:t>
      </w:r>
      <w:r w:rsidRPr="001D1DBC">
        <w:rPr>
          <w:sz w:val="28"/>
          <w:szCs w:val="28"/>
        </w:rPr>
        <w:t xml:space="preserve">, фактически уплаченных организацией, реализующей проект, в </w:t>
      </w:r>
      <w:r>
        <w:rPr>
          <w:sz w:val="28"/>
          <w:szCs w:val="28"/>
        </w:rPr>
        <w:t xml:space="preserve">областной </w:t>
      </w:r>
      <w:r w:rsidRPr="001D1DBC">
        <w:rPr>
          <w:sz w:val="28"/>
          <w:szCs w:val="28"/>
        </w:rPr>
        <w:t xml:space="preserve">бюджет в связи с реализацией проекта за период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i</m:t>
        </m:r>
      </m:oMath>
      <w:r w:rsidRPr="001D1DBC">
        <w:rPr>
          <w:sz w:val="28"/>
          <w:szCs w:val="28"/>
        </w:rPr>
        <w:t xml:space="preserve">, а также предельный объем затрат за период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i</m:t>
        </m:r>
      </m:oMath>
      <w:r w:rsidRPr="001D1DBC">
        <w:rPr>
          <w:sz w:val="28"/>
          <w:szCs w:val="28"/>
        </w:rPr>
        <w:t xml:space="preserve"> на создание объектов инфраструктуры, затрат на уплату процентов, понесенных в связи с созданием объектов инфраструктуры, </w:t>
      </w:r>
      <w:r w:rsidRPr="001D1DBC">
        <w:rPr>
          <w:sz w:val="28"/>
          <w:szCs w:val="28"/>
        </w:rPr>
        <w:lastRenderedPageBreak/>
        <w:t>затрат на уплату процентов на инвестиционной стадии и затрат на демонтаж объектов, расположенных на территориях военных городков (в части жилищного строительства)</w:t>
      </w:r>
      <w:r w:rsidR="00B3460B">
        <w:rPr>
          <w:sz w:val="28"/>
          <w:szCs w:val="28"/>
        </w:rPr>
        <w:t xml:space="preserve">, </w:t>
      </w:r>
      <w:r w:rsidR="00857048">
        <w:rPr>
          <w:sz w:val="28"/>
          <w:szCs w:val="28"/>
        </w:rPr>
        <w:t>п</w:t>
      </w:r>
      <w:r w:rsidR="007D2324">
        <w:rPr>
          <w:sz w:val="28"/>
          <w:szCs w:val="28"/>
        </w:rPr>
        <w:t xml:space="preserve">ри этом период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i</m:t>
        </m:r>
      </m:oMath>
      <w:r w:rsidR="007D2324" w:rsidRPr="001D1DBC">
        <w:rPr>
          <w:sz w:val="28"/>
          <w:szCs w:val="28"/>
        </w:rPr>
        <w:t xml:space="preserve"> </w:t>
      </w:r>
      <w:r w:rsidR="007D2324">
        <w:rPr>
          <w:sz w:val="28"/>
          <w:szCs w:val="28"/>
        </w:rPr>
        <w:t xml:space="preserve">не может превышать </w:t>
      </w:r>
      <w:r w:rsidR="007D2324" w:rsidRPr="001D1DBC">
        <w:rPr>
          <w:sz w:val="28"/>
          <w:szCs w:val="28"/>
        </w:rPr>
        <w:t xml:space="preserve">предельный срок, в течение которого возмещаются затраты, указанный в </w:t>
      </w:r>
      <w:r w:rsidR="007D2324">
        <w:rPr>
          <w:sz w:val="28"/>
          <w:szCs w:val="28"/>
        </w:rPr>
        <w:t xml:space="preserve">пункте 4 </w:t>
      </w:r>
      <w:r w:rsidR="007D2324" w:rsidRPr="001D1DBC">
        <w:rPr>
          <w:sz w:val="28"/>
          <w:szCs w:val="28"/>
        </w:rPr>
        <w:t>настояще</w:t>
      </w:r>
      <w:r w:rsidR="007D2324">
        <w:rPr>
          <w:sz w:val="28"/>
          <w:szCs w:val="28"/>
        </w:rPr>
        <w:t xml:space="preserve">го </w:t>
      </w:r>
      <w:r w:rsidR="007D2324" w:rsidRPr="008A7AB7">
        <w:rPr>
          <w:sz w:val="28"/>
          <w:szCs w:val="28"/>
        </w:rPr>
        <w:t>расчет</w:t>
      </w:r>
      <w:r w:rsidR="007D2324">
        <w:rPr>
          <w:sz w:val="28"/>
          <w:szCs w:val="28"/>
        </w:rPr>
        <w:t xml:space="preserve">а </w:t>
      </w:r>
      <w:r w:rsidR="007D2324" w:rsidRPr="008A7AB7">
        <w:rPr>
          <w:sz w:val="28"/>
          <w:szCs w:val="28"/>
        </w:rPr>
        <w:t>объема возмещения затрат, указанных в части 1 статьи 15 Федерального закона от 01.04.2020 № 69-ФЗ «О защите и поощрении капиталовложений в Российской Федерации», понесенных организацией, реализующей инвестиционный проект в рамках соглашения о защите и поощрении капиталовложений, стороной которого является Кировская область, из областного бюджета</w:t>
      </w:r>
      <w:r w:rsidR="007D2324" w:rsidRPr="001D1DBC">
        <w:rPr>
          <w:sz w:val="28"/>
          <w:szCs w:val="28"/>
        </w:rPr>
        <w:t>.</w:t>
      </w:r>
    </w:p>
    <w:p w:rsidR="00B3460B" w:rsidRDefault="00134C2F" w:rsidP="00B3460B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1D1DBC">
        <w:rPr>
          <w:sz w:val="28"/>
          <w:szCs w:val="28"/>
        </w:rPr>
        <w:t xml:space="preserve">Суммарный объем государственной поддержки из </w:t>
      </w:r>
      <w:r>
        <w:rPr>
          <w:sz w:val="28"/>
          <w:szCs w:val="28"/>
        </w:rPr>
        <w:t xml:space="preserve">областного </w:t>
      </w:r>
      <w:r w:rsidRPr="001D1DBC">
        <w:rPr>
          <w:sz w:val="28"/>
          <w:szCs w:val="28"/>
        </w:rPr>
        <w:t xml:space="preserve">бюджета за период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i</m:t>
        </m:r>
      </m:oMath>
      <w:r w:rsidRPr="001D1DB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p>
        </m:sSup>
      </m:oMath>
      <w:r>
        <w:rPr>
          <w:sz w:val="28"/>
          <w:szCs w:val="28"/>
        </w:rPr>
        <w:t>)</w:t>
      </w:r>
      <w:r w:rsidR="00F758E7" w:rsidRPr="001D1DBC">
        <w:rPr>
          <w:sz w:val="28"/>
          <w:szCs w:val="28"/>
        </w:rPr>
        <w:t xml:space="preserve"> </w:t>
      </w:r>
      <w:r w:rsidR="00B3460B" w:rsidRPr="001D1DBC">
        <w:rPr>
          <w:sz w:val="28"/>
          <w:szCs w:val="28"/>
        </w:rPr>
        <w:t>определяется по формуле:</w:t>
      </w:r>
    </w:p>
    <w:p w:rsidR="00BA73D2" w:rsidRPr="001D1DBC" w:rsidRDefault="00BA73D2" w:rsidP="00B3460B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:rsidR="00080233" w:rsidRPr="00084BBF" w:rsidRDefault="00E32C9F" w:rsidP="00080233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Times New Roman"/>
                  <w:sz w:val="28"/>
                  <w:szCs w:val="28"/>
                </w:rPr>
                <m:t>i</m:t>
              </m:r>
            </m:sup>
          </m:sSup>
          <m:r>
            <m:rPr>
              <m:sty m:val="p"/>
            </m:rPr>
            <w:rPr>
              <w:rFonts w:ascii="Cambria Math" w:eastAsia="Times New Roman"/>
              <w:sz w:val="28"/>
              <w:szCs w:val="28"/>
            </w:rPr>
            <m:t xml:space="preserve">=min </m:t>
          </m:r>
          <m:d>
            <m:dPr>
              <m:begChr m:val="{"/>
              <m:endChr m:val="}"/>
              <m:ctrlPr>
                <w:rPr>
                  <w:rFonts w:ascii="Cambria Math" w:eastAsia="Times New Roman" w:hAnsi="Cambria Math"/>
                  <w:sz w:val="28"/>
                  <w:szCs w:val="28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/>
                  <w:sz w:val="28"/>
                  <w:szCs w:val="28"/>
                </w:rPr>
                <m:t>C;</m:t>
              </m:r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Рег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i</m:t>
                  </m:r>
                </m:sup>
              </m:sSubSup>
            </m:e>
          </m:d>
          <m:r>
            <m:rPr>
              <m:nor/>
            </m:rPr>
            <w:rPr>
              <w:sz w:val="28"/>
              <w:szCs w:val="28"/>
            </w:rPr>
            <m:t>,</m:t>
          </m:r>
          <m:r>
            <m:rPr>
              <m:nor/>
            </m:rPr>
            <w:rPr>
              <w:rFonts w:ascii="Cambria Math"/>
              <w:sz w:val="28"/>
              <w:szCs w:val="28"/>
            </w:rPr>
            <m:t xml:space="preserve"> </m:t>
          </m:r>
          <m:r>
            <m:rPr>
              <m:nor/>
            </m:rPr>
            <w:rPr>
              <w:rFonts w:ascii="Cambria Math" w:eastAsia="Times New Roman"/>
              <w:sz w:val="28"/>
              <w:szCs w:val="28"/>
            </w:rPr>
            <m:t>где</m:t>
          </m:r>
          <m:r>
            <m:rPr>
              <m:nor/>
            </m:rPr>
            <w:rPr>
              <w:rFonts w:ascii="Cambria Math" w:eastAsia="Times New Roman"/>
              <w:sz w:val="28"/>
              <w:szCs w:val="28"/>
            </w:rPr>
            <m:t xml:space="preserve">: </m:t>
          </m:r>
        </m:oMath>
      </m:oMathPara>
    </w:p>
    <w:p w:rsidR="00B3460B" w:rsidRDefault="00B3460B" w:rsidP="00B3460B">
      <w:pPr>
        <w:pStyle w:val="ConsPlusNormal"/>
        <w:spacing w:before="220"/>
        <w:ind w:firstLine="709"/>
        <w:contextualSpacing/>
        <w:jc w:val="both"/>
        <w:rPr>
          <w:sz w:val="28"/>
          <w:szCs w:val="28"/>
        </w:rPr>
      </w:pPr>
    </w:p>
    <w:p w:rsidR="00BA73D2" w:rsidRPr="001D1DBC" w:rsidRDefault="007D11C2" w:rsidP="00AB5317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m:oMath>
        <m:r>
          <m:rPr>
            <m:nor/>
          </m:rPr>
          <w:rPr>
            <w:sz w:val="28"/>
            <w:szCs w:val="28"/>
          </w:rPr>
          <m:t>С</m:t>
        </m:r>
      </m:oMath>
      <w:r>
        <w:rPr>
          <w:sz w:val="28"/>
          <w:szCs w:val="28"/>
        </w:rPr>
        <w:t xml:space="preserve"> </w:t>
      </w:r>
      <w:r w:rsidR="00BA73D2" w:rsidRPr="007D11C2">
        <w:t>–</w:t>
      </w:r>
      <w:r w:rsidR="00BA73D2" w:rsidRPr="001D1DBC">
        <w:rPr>
          <w:sz w:val="28"/>
          <w:szCs w:val="28"/>
        </w:rPr>
        <w:t xml:space="preserve"> предельный объем затрат на создание объектов инфраструктуры, затрат на уплату процентов, понесенных в связи с созданием объектов инфраструктуры, затрат на уплату процентов на инвестиционной стадии и демонтаж объектов, расположенных на территориях военных городков </w:t>
      </w:r>
      <w:r w:rsidR="00C345EC">
        <w:rPr>
          <w:sz w:val="28"/>
          <w:szCs w:val="28"/>
        </w:rPr>
        <w:br/>
      </w:r>
      <w:r w:rsidR="00BA73D2" w:rsidRPr="001D1DBC">
        <w:rPr>
          <w:sz w:val="28"/>
          <w:szCs w:val="28"/>
        </w:rPr>
        <w:t>(в части жилищного строительства);</w:t>
      </w:r>
    </w:p>
    <w:p w:rsidR="00BA73D2" w:rsidRPr="001D1DBC" w:rsidRDefault="00E32C9F" w:rsidP="008A7AB7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Рег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p>
        </m:sSubSup>
      </m:oMath>
      <w:r w:rsidR="00BA73D2">
        <w:rPr>
          <w:sz w:val="28"/>
          <w:szCs w:val="28"/>
        </w:rPr>
        <w:t xml:space="preserve"> </w:t>
      </w:r>
      <w:r w:rsidR="00BA73D2">
        <w:t>–</w:t>
      </w:r>
      <w:r w:rsidR="00BA73D2" w:rsidRPr="001D1DBC">
        <w:rPr>
          <w:sz w:val="28"/>
          <w:szCs w:val="28"/>
        </w:rPr>
        <w:t xml:space="preserve"> сумма платежей, исчисленных организацией, реализующей проект, за период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i</m:t>
        </m:r>
      </m:oMath>
      <w:r w:rsidR="00BA73D2" w:rsidRPr="001D1DBC">
        <w:rPr>
          <w:sz w:val="28"/>
          <w:szCs w:val="28"/>
        </w:rPr>
        <w:t xml:space="preserve"> для уплаты в </w:t>
      </w:r>
      <w:r w:rsidR="00BA73D2">
        <w:rPr>
          <w:sz w:val="28"/>
          <w:szCs w:val="28"/>
        </w:rPr>
        <w:t xml:space="preserve">областной </w:t>
      </w:r>
      <w:r w:rsidR="00BA73D2" w:rsidRPr="001D1DBC">
        <w:rPr>
          <w:sz w:val="28"/>
          <w:szCs w:val="28"/>
        </w:rPr>
        <w:t>бюджет.</w:t>
      </w:r>
    </w:p>
    <w:p w:rsidR="00D73AF4" w:rsidRDefault="00BA73D2" w:rsidP="003E5F8D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w:r w:rsidRPr="001D1DBC">
        <w:rPr>
          <w:sz w:val="28"/>
          <w:szCs w:val="28"/>
        </w:rPr>
        <w:t xml:space="preserve">6. Предельный объем возмещения из </w:t>
      </w:r>
      <w:r>
        <w:rPr>
          <w:sz w:val="28"/>
          <w:szCs w:val="28"/>
        </w:rPr>
        <w:t xml:space="preserve">областного </w:t>
      </w:r>
      <w:r w:rsidRPr="001D1DBC">
        <w:rPr>
          <w:sz w:val="28"/>
          <w:szCs w:val="28"/>
        </w:rPr>
        <w:t xml:space="preserve">бюджета за период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i</m:t>
        </m:r>
      </m:oMath>
      <w:r w:rsidRPr="001D1DBC">
        <w:rPr>
          <w:sz w:val="28"/>
          <w:szCs w:val="28"/>
        </w:rPr>
        <w:t xml:space="preserve"> затрат на создание объектов инфраструктуры, затрат на уплату процентов для объектов инфраструктуры, понесенных в связи с созданием объектов инфраструктуры, затрат на уплату процентов на инвестиционной стадии и затрат на демонтаж объектов, расположенных на территориях военных городков (в части жилищного строительства) </w:t>
      </w:r>
      <m:oMath>
        <m:r>
          <w:rPr>
            <w:rFonts w:ascii="Cambria Math" w:hAnsi="Cambria Math"/>
            <w:sz w:val="28"/>
            <w:szCs w:val="28"/>
          </w:rPr>
          <m:t>(</m:t>
        </m:r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L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</w:rPr>
          <m:t>)</m:t>
        </m:r>
      </m:oMath>
      <w:r w:rsidR="00CF6C19" w:rsidRPr="001D1DBC">
        <w:rPr>
          <w:sz w:val="28"/>
          <w:szCs w:val="28"/>
        </w:rPr>
        <w:t xml:space="preserve"> </w:t>
      </w:r>
      <w:r w:rsidRPr="001D1DBC">
        <w:rPr>
          <w:sz w:val="28"/>
          <w:szCs w:val="28"/>
        </w:rPr>
        <w:t>, определяется по формуле:</w:t>
      </w:r>
    </w:p>
    <w:p w:rsidR="00D73AF4" w:rsidRDefault="00D73AF4" w:rsidP="00D73AF4">
      <w:pPr>
        <w:pStyle w:val="ConsPlusNormal"/>
        <w:spacing w:before="220"/>
        <w:ind w:firstLine="709"/>
        <w:contextualSpacing/>
        <w:jc w:val="both"/>
        <w:rPr>
          <w:sz w:val="28"/>
          <w:szCs w:val="28"/>
        </w:rPr>
      </w:pPr>
    </w:p>
    <w:p w:rsidR="003E5F8D" w:rsidRPr="00331569" w:rsidRDefault="00E32C9F" w:rsidP="003E5F8D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="Times New Roman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/>
                  <w:sz w:val="28"/>
                  <w:szCs w:val="28"/>
                </w:rPr>
                <m:t>L</m:t>
              </m:r>
            </m:e>
            <m:sup>
              <m:r>
                <m:rPr>
                  <m:sty m:val="p"/>
                </m:rPr>
                <w:rPr>
                  <w:rFonts w:ascii="Cambria Math" w:eastAsia="Times New Roman"/>
                  <w:sz w:val="28"/>
                  <w:szCs w:val="28"/>
                </w:rPr>
                <m:t>i</m:t>
              </m:r>
            </m:sup>
          </m:sSup>
          <m:r>
            <m:rPr>
              <m:sty m:val="p"/>
            </m:rPr>
            <w:rPr>
              <w:rFonts w:ascii="Cambria Math" w:eastAsia="Times New Roman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="Times New Roman" w:hAnsi="Cambria Math"/>
                  <w:sz w:val="28"/>
                  <w:szCs w:val="28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/>
                  <w:sz w:val="28"/>
                  <w:szCs w:val="28"/>
                </w:rPr>
                <m:t>X</m:t>
              </m:r>
            </m:e>
            <m:sup>
              <m:r>
                <m:rPr>
                  <m:sty m:val="p"/>
                </m:rPr>
                <w:rPr>
                  <w:rFonts w:ascii="Cambria Math" w:eastAsia="Times New Roman"/>
                  <w:sz w:val="28"/>
                  <w:szCs w:val="28"/>
                </w:rPr>
                <m:t>i</m:t>
              </m:r>
            </m:sup>
          </m:sSup>
          <m:r>
            <m:rPr>
              <m:sty m:val="p"/>
            </m:rPr>
            <w:rPr>
              <w:rFonts w:eastAsia="Times New Roman"/>
              <w:sz w:val="28"/>
              <w:szCs w:val="28"/>
            </w:rPr>
            <m:t>-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/>
                  <w:sz w:val="28"/>
                  <w:szCs w:val="28"/>
                </w:rPr>
                <m:t>M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Рег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/>
                      <w:sz w:val="28"/>
                      <w:szCs w:val="28"/>
                    </w:rPr>
                    <m:t>i</m:t>
                  </m:r>
                </m:sup>
              </m:sSubSup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-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V</m:t>
          </m:r>
          <m:r>
            <m:rPr>
              <m:nor/>
            </m:rPr>
            <w:rPr>
              <w:rFonts w:eastAsia="Times New Roman"/>
              <w:sz w:val="28"/>
              <w:szCs w:val="28"/>
            </w:rPr>
            <m:t xml:space="preserve">, где: </m:t>
          </m:r>
        </m:oMath>
      </m:oMathPara>
    </w:p>
    <w:p w:rsidR="00D73AF4" w:rsidRDefault="00D73AF4" w:rsidP="00D73AF4">
      <w:pPr>
        <w:pStyle w:val="ConsPlusNormal"/>
        <w:spacing w:before="220"/>
        <w:ind w:firstLine="709"/>
        <w:contextualSpacing/>
        <w:jc w:val="both"/>
        <w:rPr>
          <w:sz w:val="28"/>
          <w:szCs w:val="28"/>
        </w:rPr>
      </w:pPr>
    </w:p>
    <w:p w:rsidR="00DE0C3A" w:rsidRDefault="00E32C9F" w:rsidP="00DE0C3A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p>
        </m:sSup>
      </m:oMath>
      <w:r w:rsidR="00BA73D2">
        <w:rPr>
          <w:sz w:val="28"/>
          <w:szCs w:val="28"/>
        </w:rPr>
        <w:t xml:space="preserve"> </w:t>
      </w:r>
      <w:r w:rsidR="00BA73D2">
        <w:t>–</w:t>
      </w:r>
      <w:r w:rsidR="00BA73D2" w:rsidRPr="001D1DBC">
        <w:rPr>
          <w:sz w:val="28"/>
          <w:szCs w:val="28"/>
        </w:rPr>
        <w:t xml:space="preserve"> суммарный объем государственной поддержки из </w:t>
      </w:r>
      <w:r w:rsidR="00BA73D2">
        <w:rPr>
          <w:sz w:val="28"/>
          <w:szCs w:val="28"/>
        </w:rPr>
        <w:t xml:space="preserve">областного </w:t>
      </w:r>
      <w:r w:rsidR="00BA73D2" w:rsidRPr="001D1DBC">
        <w:rPr>
          <w:sz w:val="28"/>
          <w:szCs w:val="28"/>
        </w:rPr>
        <w:t>бюджета за период i;</w:t>
      </w:r>
    </w:p>
    <w:p w:rsidR="00AA4F05" w:rsidRPr="00AA4F05" w:rsidRDefault="00E32C9F" w:rsidP="00AA4F05">
      <w:pPr>
        <w:pStyle w:val="ConsPlusNormal"/>
        <w:spacing w:line="360" w:lineRule="auto"/>
        <w:ind w:left="709"/>
        <w:contextualSpacing/>
        <w:jc w:val="both"/>
        <w:rPr>
          <w:iCs/>
          <w:sz w:val="28"/>
          <w:szCs w:val="28"/>
        </w:rPr>
      </w:pPr>
      <m:oMathPara>
        <m:oMathParaPr>
          <m:jc m:val="left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M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Рег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i</m:t>
                  </m:r>
                </m:sup>
              </m:sSubSup>
            </m:e>
          </m:nary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–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суммарный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 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объем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 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предоставленной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 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государственно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й</m:t>
          </m:r>
        </m:oMath>
      </m:oMathPara>
    </w:p>
    <w:p w:rsidR="00BA73D2" w:rsidRPr="00AA4F05" w:rsidRDefault="007031EE" w:rsidP="00AA4F05">
      <w:pPr>
        <w:pStyle w:val="ConsPlusNormal"/>
        <w:spacing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B5D06" w:rsidRPr="00EB5D06">
        <w:rPr>
          <w:sz w:val="28"/>
          <w:szCs w:val="28"/>
        </w:rPr>
        <w:t>оддержки</w:t>
      </w:r>
      <w:r>
        <w:rPr>
          <w:sz w:val="28"/>
          <w:szCs w:val="28"/>
        </w:rPr>
        <w:t xml:space="preserve"> </w:t>
      </w:r>
      <w:r w:rsidR="00BA73D2" w:rsidRPr="001D1DBC">
        <w:rPr>
          <w:sz w:val="28"/>
          <w:szCs w:val="28"/>
        </w:rPr>
        <w:t xml:space="preserve">из </w:t>
      </w:r>
      <w:r w:rsidR="00BA73D2">
        <w:rPr>
          <w:sz w:val="28"/>
          <w:szCs w:val="28"/>
        </w:rPr>
        <w:t xml:space="preserve">областного </w:t>
      </w:r>
      <w:r w:rsidR="00BA73D2" w:rsidRPr="001D1DBC">
        <w:rPr>
          <w:sz w:val="28"/>
          <w:szCs w:val="28"/>
        </w:rPr>
        <w:t>бюджета на возмещение затрат на создание объектов инфраструктуры, затрат на уплату процентов для объектов инфраструктуры, затрат на уплату процентов на инвестиционной стадии и затрат на демонтаж объектов, расположенных на территориях военных городков (в части жилищного строительства);</w:t>
      </w:r>
    </w:p>
    <w:p w:rsidR="00BA73D2" w:rsidRPr="001D1DBC" w:rsidRDefault="000223A9" w:rsidP="00AB5317">
      <w:pPr>
        <w:pStyle w:val="ConsPlusNormal"/>
        <w:spacing w:before="220" w:line="360" w:lineRule="auto"/>
        <w:ind w:firstLine="709"/>
        <w:contextualSpacing/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V</m:t>
        </m:r>
      </m:oMath>
      <w:r w:rsidR="00BA73D2" w:rsidRPr="001D1DBC">
        <w:rPr>
          <w:sz w:val="28"/>
          <w:szCs w:val="28"/>
        </w:rPr>
        <w:t xml:space="preserve"> </w:t>
      </w:r>
      <w:r w:rsidR="00BA73D2">
        <w:t>–</w:t>
      </w:r>
      <w:r w:rsidR="00BA73D2" w:rsidRPr="001D1DBC">
        <w:rPr>
          <w:sz w:val="28"/>
          <w:szCs w:val="28"/>
        </w:rPr>
        <w:t xml:space="preserve"> иные меры государственной поддержки, предоставленные организации, реализующей проект, по тому же проекту, затраты в отношении которого подлежат возмещению в соответствии с</w:t>
      </w:r>
      <w:r w:rsidR="00BA73D2">
        <w:rPr>
          <w:sz w:val="28"/>
          <w:szCs w:val="28"/>
        </w:rPr>
        <w:t xml:space="preserve"> настоящим Порядком</w:t>
      </w:r>
      <w:r w:rsidR="00BA73D2" w:rsidRPr="001D1DBC">
        <w:rPr>
          <w:sz w:val="28"/>
          <w:szCs w:val="28"/>
        </w:rPr>
        <w:t>.</w:t>
      </w:r>
    </w:p>
    <w:p w:rsidR="00EB7B51" w:rsidRDefault="00BA73D2" w:rsidP="00AB5317">
      <w:pPr>
        <w:pStyle w:val="ConsPlusNormal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1D1DBC">
        <w:rPr>
          <w:sz w:val="28"/>
          <w:szCs w:val="28"/>
        </w:rPr>
        <w:t>7. Возмещение затрат на создание объектов инфраструктуры, затрат на уплату процентов, понесенных в связи с созданием объектов обеспечивающей инфраструктуры, затрат на уплату процентов на инвестиционной стадии и затрат на демонтаж объектов, расположенных на территориях военных городков (в части жилищного строительства), осуществляется в приоритетном порядке в соответствии с требованиями, установленными Федеральным</w:t>
      </w:r>
      <w:r>
        <w:rPr>
          <w:sz w:val="28"/>
          <w:szCs w:val="28"/>
        </w:rPr>
        <w:t xml:space="preserve"> законом</w:t>
      </w:r>
      <w:r w:rsidR="007346BE">
        <w:rPr>
          <w:sz w:val="28"/>
          <w:szCs w:val="28"/>
        </w:rPr>
        <w:t xml:space="preserve"> </w:t>
      </w:r>
      <w:r w:rsidR="007346BE" w:rsidRPr="008A7AB7">
        <w:rPr>
          <w:sz w:val="28"/>
          <w:szCs w:val="28"/>
        </w:rPr>
        <w:t>от 01.04.2020 № 69-ФЗ</w:t>
      </w:r>
      <w:r w:rsidRPr="001D1DBC">
        <w:rPr>
          <w:sz w:val="28"/>
          <w:szCs w:val="28"/>
        </w:rPr>
        <w:t>.</w:t>
      </w:r>
    </w:p>
    <w:p w:rsidR="00CE0626" w:rsidRPr="0038723A" w:rsidRDefault="00CE0626" w:rsidP="00AA4F05">
      <w:pPr>
        <w:pStyle w:val="1"/>
        <w:spacing w:before="7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38723A">
        <w:rPr>
          <w:rFonts w:ascii="Times New Roman" w:hAnsi="Times New Roman" w:cs="Times New Roman"/>
          <w:sz w:val="28"/>
          <w:szCs w:val="28"/>
        </w:rPr>
        <w:t>__________</w:t>
      </w:r>
      <w:bookmarkStart w:id="1" w:name="_GoBack"/>
      <w:bookmarkEnd w:id="1"/>
    </w:p>
    <w:sectPr w:rsidR="00CE0626" w:rsidRPr="0038723A" w:rsidSect="00BA6257">
      <w:headerReference w:type="default" r:id="rId7"/>
      <w:pgSz w:w="11906" w:h="16838"/>
      <w:pgMar w:top="1134" w:right="850" w:bottom="1134" w:left="1701" w:header="708" w:footer="708" w:gutter="0"/>
      <w:pgNumType w:start="5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C9F" w:rsidRDefault="00E32C9F" w:rsidP="006F2511">
      <w:r>
        <w:separator/>
      </w:r>
    </w:p>
  </w:endnote>
  <w:endnote w:type="continuationSeparator" w:id="0">
    <w:p w:rsidR="00E32C9F" w:rsidRDefault="00E32C9F" w:rsidP="006F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C9F" w:rsidRDefault="00E32C9F" w:rsidP="006F2511">
      <w:r>
        <w:separator/>
      </w:r>
    </w:p>
  </w:footnote>
  <w:footnote w:type="continuationSeparator" w:id="0">
    <w:p w:rsidR="00E32C9F" w:rsidRDefault="00E32C9F" w:rsidP="006F2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30985"/>
      <w:docPartObj>
        <w:docPartGallery w:val="Page Numbers (Top of Page)"/>
        <w:docPartUnique/>
      </w:docPartObj>
    </w:sdtPr>
    <w:sdtEndPr/>
    <w:sdtContent>
      <w:p w:rsidR="00481813" w:rsidRDefault="00D8542F" w:rsidP="006115CB">
        <w:pPr>
          <w:pStyle w:val="a6"/>
        </w:pPr>
        <w:r w:rsidRPr="006F251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81813" w:rsidRPr="006F251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F251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2384">
          <w:rPr>
            <w:rFonts w:ascii="Times New Roman" w:hAnsi="Times New Roman" w:cs="Times New Roman"/>
            <w:noProof/>
            <w:sz w:val="24"/>
            <w:szCs w:val="24"/>
          </w:rPr>
          <w:t>53</w:t>
        </w:r>
        <w:r w:rsidRPr="006F251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3D2"/>
    <w:rsid w:val="000109DE"/>
    <w:rsid w:val="00010FDD"/>
    <w:rsid w:val="00012384"/>
    <w:rsid w:val="00013012"/>
    <w:rsid w:val="000223A9"/>
    <w:rsid w:val="00027B0B"/>
    <w:rsid w:val="000316F3"/>
    <w:rsid w:val="00052FC6"/>
    <w:rsid w:val="00053550"/>
    <w:rsid w:val="000547C8"/>
    <w:rsid w:val="0006521D"/>
    <w:rsid w:val="0006749C"/>
    <w:rsid w:val="00077849"/>
    <w:rsid w:val="00080233"/>
    <w:rsid w:val="00084BBF"/>
    <w:rsid w:val="00093DC8"/>
    <w:rsid w:val="00096DCB"/>
    <w:rsid w:val="000A7DB9"/>
    <w:rsid w:val="000D5F8C"/>
    <w:rsid w:val="000D69CF"/>
    <w:rsid w:val="000F014B"/>
    <w:rsid w:val="000F68F1"/>
    <w:rsid w:val="0010252B"/>
    <w:rsid w:val="00122AA2"/>
    <w:rsid w:val="00123B50"/>
    <w:rsid w:val="001248C5"/>
    <w:rsid w:val="001263A2"/>
    <w:rsid w:val="00134087"/>
    <w:rsid w:val="00134C2F"/>
    <w:rsid w:val="001460FC"/>
    <w:rsid w:val="00146E8F"/>
    <w:rsid w:val="001603A6"/>
    <w:rsid w:val="0016632E"/>
    <w:rsid w:val="00174131"/>
    <w:rsid w:val="00176366"/>
    <w:rsid w:val="00180ACA"/>
    <w:rsid w:val="00194DE7"/>
    <w:rsid w:val="001A6226"/>
    <w:rsid w:val="001B2B63"/>
    <w:rsid w:val="001C2B09"/>
    <w:rsid w:val="001E667D"/>
    <w:rsid w:val="001E69F4"/>
    <w:rsid w:val="001F0ACC"/>
    <w:rsid w:val="001F6865"/>
    <w:rsid w:val="002011CC"/>
    <w:rsid w:val="002205D8"/>
    <w:rsid w:val="00225AD9"/>
    <w:rsid w:val="0023421F"/>
    <w:rsid w:val="00242341"/>
    <w:rsid w:val="00254968"/>
    <w:rsid w:val="00265E3B"/>
    <w:rsid w:val="002749BC"/>
    <w:rsid w:val="002754C3"/>
    <w:rsid w:val="00281A51"/>
    <w:rsid w:val="00281BBD"/>
    <w:rsid w:val="002A3B44"/>
    <w:rsid w:val="002C38B6"/>
    <w:rsid w:val="002C3F63"/>
    <w:rsid w:val="002C4E7E"/>
    <w:rsid w:val="002C518F"/>
    <w:rsid w:val="002E7714"/>
    <w:rsid w:val="002F45AC"/>
    <w:rsid w:val="00304FE0"/>
    <w:rsid w:val="00311A74"/>
    <w:rsid w:val="00321D0D"/>
    <w:rsid w:val="00322D1D"/>
    <w:rsid w:val="00323809"/>
    <w:rsid w:val="003272D2"/>
    <w:rsid w:val="0033047F"/>
    <w:rsid w:val="00331569"/>
    <w:rsid w:val="00344548"/>
    <w:rsid w:val="003502EF"/>
    <w:rsid w:val="00363394"/>
    <w:rsid w:val="00365812"/>
    <w:rsid w:val="00370528"/>
    <w:rsid w:val="00370C8F"/>
    <w:rsid w:val="00384A1B"/>
    <w:rsid w:val="0038723A"/>
    <w:rsid w:val="00393939"/>
    <w:rsid w:val="003A6C0D"/>
    <w:rsid w:val="003C1197"/>
    <w:rsid w:val="003D7B75"/>
    <w:rsid w:val="003E001F"/>
    <w:rsid w:val="003E5F8D"/>
    <w:rsid w:val="003F0992"/>
    <w:rsid w:val="003F209A"/>
    <w:rsid w:val="003F530F"/>
    <w:rsid w:val="004015B4"/>
    <w:rsid w:val="00403F3B"/>
    <w:rsid w:val="00410C3B"/>
    <w:rsid w:val="00410D3A"/>
    <w:rsid w:val="004152FA"/>
    <w:rsid w:val="00423148"/>
    <w:rsid w:val="0043536F"/>
    <w:rsid w:val="0045175A"/>
    <w:rsid w:val="00453B17"/>
    <w:rsid w:val="00473E17"/>
    <w:rsid w:val="00475026"/>
    <w:rsid w:val="00476F1D"/>
    <w:rsid w:val="00481813"/>
    <w:rsid w:val="00484912"/>
    <w:rsid w:val="004E3FE1"/>
    <w:rsid w:val="005004D4"/>
    <w:rsid w:val="00502AC8"/>
    <w:rsid w:val="00515957"/>
    <w:rsid w:val="00544194"/>
    <w:rsid w:val="00557B3D"/>
    <w:rsid w:val="0056197D"/>
    <w:rsid w:val="00562FBA"/>
    <w:rsid w:val="00563343"/>
    <w:rsid w:val="00567FCE"/>
    <w:rsid w:val="0057700E"/>
    <w:rsid w:val="005872A2"/>
    <w:rsid w:val="005A14B2"/>
    <w:rsid w:val="005A70BD"/>
    <w:rsid w:val="005B2EE3"/>
    <w:rsid w:val="005B60AD"/>
    <w:rsid w:val="005E2208"/>
    <w:rsid w:val="0060226D"/>
    <w:rsid w:val="006115CB"/>
    <w:rsid w:val="00615C2E"/>
    <w:rsid w:val="00616413"/>
    <w:rsid w:val="006265C5"/>
    <w:rsid w:val="00632848"/>
    <w:rsid w:val="006620DA"/>
    <w:rsid w:val="00682761"/>
    <w:rsid w:val="006B2CDC"/>
    <w:rsid w:val="006C3083"/>
    <w:rsid w:val="006D67A5"/>
    <w:rsid w:val="006E1B7A"/>
    <w:rsid w:val="006F07B8"/>
    <w:rsid w:val="006F2511"/>
    <w:rsid w:val="007031EE"/>
    <w:rsid w:val="00704AE0"/>
    <w:rsid w:val="007108ED"/>
    <w:rsid w:val="00715104"/>
    <w:rsid w:val="00722221"/>
    <w:rsid w:val="007346BE"/>
    <w:rsid w:val="00736D89"/>
    <w:rsid w:val="007479F4"/>
    <w:rsid w:val="007545FD"/>
    <w:rsid w:val="007622F6"/>
    <w:rsid w:val="007811C2"/>
    <w:rsid w:val="00783090"/>
    <w:rsid w:val="007D11C2"/>
    <w:rsid w:val="007D2324"/>
    <w:rsid w:val="007D6041"/>
    <w:rsid w:val="007D60FC"/>
    <w:rsid w:val="007E55E3"/>
    <w:rsid w:val="008051DF"/>
    <w:rsid w:val="008072CA"/>
    <w:rsid w:val="008138AE"/>
    <w:rsid w:val="00822D28"/>
    <w:rsid w:val="0083224C"/>
    <w:rsid w:val="008333E2"/>
    <w:rsid w:val="00844B3A"/>
    <w:rsid w:val="008560EB"/>
    <w:rsid w:val="00857048"/>
    <w:rsid w:val="008615D1"/>
    <w:rsid w:val="00870EF3"/>
    <w:rsid w:val="00874720"/>
    <w:rsid w:val="00881A1A"/>
    <w:rsid w:val="00887A0C"/>
    <w:rsid w:val="008A7AB7"/>
    <w:rsid w:val="008B4927"/>
    <w:rsid w:val="008D7592"/>
    <w:rsid w:val="008F7F4C"/>
    <w:rsid w:val="00900883"/>
    <w:rsid w:val="00902F8D"/>
    <w:rsid w:val="009148D0"/>
    <w:rsid w:val="00926107"/>
    <w:rsid w:val="00930D30"/>
    <w:rsid w:val="009349B9"/>
    <w:rsid w:val="00940752"/>
    <w:rsid w:val="00944797"/>
    <w:rsid w:val="00945D22"/>
    <w:rsid w:val="00963B34"/>
    <w:rsid w:val="009678A2"/>
    <w:rsid w:val="009910FF"/>
    <w:rsid w:val="009A362F"/>
    <w:rsid w:val="009B1137"/>
    <w:rsid w:val="009C0A30"/>
    <w:rsid w:val="009C6A31"/>
    <w:rsid w:val="00A0390C"/>
    <w:rsid w:val="00A05DAE"/>
    <w:rsid w:val="00A15188"/>
    <w:rsid w:val="00A171F2"/>
    <w:rsid w:val="00A24735"/>
    <w:rsid w:val="00A24BA0"/>
    <w:rsid w:val="00A42EA2"/>
    <w:rsid w:val="00A52CEB"/>
    <w:rsid w:val="00A53D9E"/>
    <w:rsid w:val="00A612DE"/>
    <w:rsid w:val="00A619B0"/>
    <w:rsid w:val="00A6744D"/>
    <w:rsid w:val="00A727AA"/>
    <w:rsid w:val="00A76427"/>
    <w:rsid w:val="00A81698"/>
    <w:rsid w:val="00A862B0"/>
    <w:rsid w:val="00A872DF"/>
    <w:rsid w:val="00AA0306"/>
    <w:rsid w:val="00AA43DA"/>
    <w:rsid w:val="00AA4878"/>
    <w:rsid w:val="00AA4F05"/>
    <w:rsid w:val="00AB5317"/>
    <w:rsid w:val="00AB536C"/>
    <w:rsid w:val="00AB699E"/>
    <w:rsid w:val="00AD529E"/>
    <w:rsid w:val="00AE1808"/>
    <w:rsid w:val="00AF4414"/>
    <w:rsid w:val="00B04BB2"/>
    <w:rsid w:val="00B1075B"/>
    <w:rsid w:val="00B143B5"/>
    <w:rsid w:val="00B15231"/>
    <w:rsid w:val="00B1745D"/>
    <w:rsid w:val="00B2334B"/>
    <w:rsid w:val="00B3460B"/>
    <w:rsid w:val="00B465BD"/>
    <w:rsid w:val="00B54088"/>
    <w:rsid w:val="00B61753"/>
    <w:rsid w:val="00B7316F"/>
    <w:rsid w:val="00B81386"/>
    <w:rsid w:val="00B81618"/>
    <w:rsid w:val="00B847A4"/>
    <w:rsid w:val="00BA03F9"/>
    <w:rsid w:val="00BA0769"/>
    <w:rsid w:val="00BA6257"/>
    <w:rsid w:val="00BA73D2"/>
    <w:rsid w:val="00BB2AEC"/>
    <w:rsid w:val="00BB4EE4"/>
    <w:rsid w:val="00BF4030"/>
    <w:rsid w:val="00C0328E"/>
    <w:rsid w:val="00C22929"/>
    <w:rsid w:val="00C305BC"/>
    <w:rsid w:val="00C345EC"/>
    <w:rsid w:val="00C45619"/>
    <w:rsid w:val="00C608CF"/>
    <w:rsid w:val="00C65C00"/>
    <w:rsid w:val="00C73744"/>
    <w:rsid w:val="00C73EBA"/>
    <w:rsid w:val="00C76ABE"/>
    <w:rsid w:val="00C84CCE"/>
    <w:rsid w:val="00C90954"/>
    <w:rsid w:val="00C93700"/>
    <w:rsid w:val="00CA2482"/>
    <w:rsid w:val="00CA35B4"/>
    <w:rsid w:val="00CA7CBF"/>
    <w:rsid w:val="00CC48D4"/>
    <w:rsid w:val="00CD3002"/>
    <w:rsid w:val="00CD3C4D"/>
    <w:rsid w:val="00CD7977"/>
    <w:rsid w:val="00CE0626"/>
    <w:rsid w:val="00CF095D"/>
    <w:rsid w:val="00CF399A"/>
    <w:rsid w:val="00CF4CDC"/>
    <w:rsid w:val="00CF6C19"/>
    <w:rsid w:val="00D21DFF"/>
    <w:rsid w:val="00D27202"/>
    <w:rsid w:val="00D40C99"/>
    <w:rsid w:val="00D51EE4"/>
    <w:rsid w:val="00D54C3C"/>
    <w:rsid w:val="00D56335"/>
    <w:rsid w:val="00D64C47"/>
    <w:rsid w:val="00D72595"/>
    <w:rsid w:val="00D73AF4"/>
    <w:rsid w:val="00D76B2A"/>
    <w:rsid w:val="00D779B6"/>
    <w:rsid w:val="00D8542F"/>
    <w:rsid w:val="00D86C7D"/>
    <w:rsid w:val="00D90688"/>
    <w:rsid w:val="00DB1ED1"/>
    <w:rsid w:val="00DB2A58"/>
    <w:rsid w:val="00DB2D14"/>
    <w:rsid w:val="00DC6ED9"/>
    <w:rsid w:val="00DC7BC3"/>
    <w:rsid w:val="00DE0C3A"/>
    <w:rsid w:val="00DE0C5F"/>
    <w:rsid w:val="00DF35E9"/>
    <w:rsid w:val="00DF59F1"/>
    <w:rsid w:val="00E079FB"/>
    <w:rsid w:val="00E16FB6"/>
    <w:rsid w:val="00E179E6"/>
    <w:rsid w:val="00E20331"/>
    <w:rsid w:val="00E242D5"/>
    <w:rsid w:val="00E265E9"/>
    <w:rsid w:val="00E32C9F"/>
    <w:rsid w:val="00E35669"/>
    <w:rsid w:val="00E5543B"/>
    <w:rsid w:val="00E636AC"/>
    <w:rsid w:val="00E71C7A"/>
    <w:rsid w:val="00E922A5"/>
    <w:rsid w:val="00EA58D6"/>
    <w:rsid w:val="00EA6ED7"/>
    <w:rsid w:val="00EB5D06"/>
    <w:rsid w:val="00EB7B51"/>
    <w:rsid w:val="00EC777A"/>
    <w:rsid w:val="00EC7AB2"/>
    <w:rsid w:val="00ED22EE"/>
    <w:rsid w:val="00ED688A"/>
    <w:rsid w:val="00EF29EF"/>
    <w:rsid w:val="00EF32C6"/>
    <w:rsid w:val="00F04EB6"/>
    <w:rsid w:val="00F14DBB"/>
    <w:rsid w:val="00F22BCE"/>
    <w:rsid w:val="00F279DB"/>
    <w:rsid w:val="00F36711"/>
    <w:rsid w:val="00F51F79"/>
    <w:rsid w:val="00F53CB2"/>
    <w:rsid w:val="00F6724F"/>
    <w:rsid w:val="00F74298"/>
    <w:rsid w:val="00F758E7"/>
    <w:rsid w:val="00F76F03"/>
    <w:rsid w:val="00F96109"/>
    <w:rsid w:val="00FB0DA0"/>
    <w:rsid w:val="00FB43FB"/>
    <w:rsid w:val="00FB7961"/>
    <w:rsid w:val="00FC07D3"/>
    <w:rsid w:val="00FC1990"/>
    <w:rsid w:val="00FD18F2"/>
    <w:rsid w:val="00FD3BC7"/>
    <w:rsid w:val="00FE57A9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5BF66"/>
  <w15:docId w15:val="{7D2FD4F6-BA4B-4E9E-A421-8E47C92B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00E"/>
    <w:pPr>
      <w:spacing w:after="0" w:line="240" w:lineRule="auto"/>
      <w:jc w:val="center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A73D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BA73D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Theme="minorEastAsia" w:hAnsi="Times New Roman" w:cs="Times New Roman"/>
      <w:b/>
      <w:sz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73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73D2"/>
    <w:rPr>
      <w:rFonts w:ascii="Tahoma" w:hAnsi="Tahoma" w:cs="Tahoma"/>
      <w:sz w:val="16"/>
      <w:szCs w:val="16"/>
    </w:rPr>
  </w:style>
  <w:style w:type="paragraph" w:customStyle="1" w:styleId="1">
    <w:name w:val="Нижний колонтитул1"/>
    <w:basedOn w:val="a"/>
    <w:link w:val="a5"/>
    <w:unhideWhenUsed/>
    <w:rsid w:val="00CE0626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1"/>
    <w:rsid w:val="00CE0626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6F251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F2511"/>
  </w:style>
  <w:style w:type="paragraph" w:styleId="a8">
    <w:name w:val="footer"/>
    <w:basedOn w:val="a"/>
    <w:link w:val="10"/>
    <w:uiPriority w:val="99"/>
    <w:semiHidden/>
    <w:unhideWhenUsed/>
    <w:rsid w:val="006F2511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8"/>
    <w:uiPriority w:val="99"/>
    <w:semiHidden/>
    <w:rsid w:val="006F2511"/>
  </w:style>
  <w:style w:type="character" w:customStyle="1" w:styleId="ConsPlusNormal0">
    <w:name w:val="ConsPlusNormal Знак"/>
    <w:link w:val="ConsPlusNormal"/>
    <w:locked/>
    <w:rsid w:val="00B54088"/>
    <w:rPr>
      <w:rFonts w:ascii="Times New Roman" w:eastAsiaTheme="minorEastAsia" w:hAnsi="Times New Roman" w:cs="Times New Roman"/>
      <w:sz w:val="24"/>
      <w:lang w:eastAsia="ru-RU"/>
    </w:rPr>
  </w:style>
  <w:style w:type="character" w:styleId="a9">
    <w:name w:val="Placeholder Text"/>
    <w:basedOn w:val="a0"/>
    <w:uiPriority w:val="99"/>
    <w:semiHidden/>
    <w:rsid w:val="000535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52EB92-CDCC-4D9A-A4CE-DD2D215B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10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burakov_nr</dc:creator>
  <cp:keywords/>
  <dc:description/>
  <cp:lastModifiedBy>Анна И. Слободина</cp:lastModifiedBy>
  <cp:revision>153</cp:revision>
  <cp:lastPrinted>2024-09-17T08:18:00Z</cp:lastPrinted>
  <dcterms:created xsi:type="dcterms:W3CDTF">2023-03-03T08:22:00Z</dcterms:created>
  <dcterms:modified xsi:type="dcterms:W3CDTF">2024-09-26T08:17:00Z</dcterms:modified>
</cp:coreProperties>
</file>